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4F713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BD39296">
            <w:pPr>
              <w:pStyle w:val="19"/>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3EAB5F3B">
            <w:pPr>
              <w:pStyle w:val="19"/>
              <w:framePr w:wrap="notBeside" w:vAnchor="page" w:hAnchor="page" w:x="1372" w:y="568"/>
              <w:tabs>
                <w:tab w:val="clear" w:pos="4153"/>
                <w:tab w:val="clear" w:pos="8306"/>
              </w:tabs>
              <w:spacing w:line="240" w:lineRule="auto"/>
              <w:jc w:val="both"/>
              <w:rPr>
                <w:rFonts w:hint="default" w:ascii="黑体" w:hAnsi="黑体" w:eastAsia="黑体"/>
                <w:sz w:val="21"/>
                <w:szCs w:val="21"/>
                <w:lang w:val="en-US" w:eastAsia="zh-CN"/>
              </w:rPr>
            </w:pPr>
            <w:r>
              <w:rPr>
                <w:rFonts w:hint="eastAsia" w:ascii="黑体" w:hAnsi="黑体" w:eastAsia="黑体"/>
                <w:sz w:val="21"/>
                <w:szCs w:val="21"/>
                <w:lang w:val="en-US" w:eastAsia="zh-CN"/>
              </w:rPr>
              <w:t>03.080.30</w:t>
            </w:r>
          </w:p>
        </w:tc>
      </w:tr>
      <w:tr w14:paraId="0A565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4BE554D">
            <w:pPr>
              <w:pStyle w:val="19"/>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8"/>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79DA9D84">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54DB3DB1">
                  <w:pPr>
                    <w:pStyle w:val="51"/>
                    <w:framePr w:wrap="notBeside" w:vAnchor="page" w:hAnchor="page" w:x="1372" w:y="568"/>
                    <w:ind w:left="420" w:right="624"/>
                    <w:rPr>
                      <w:rFonts w:hint="eastAsia" w:ascii="宋体" w:hAnsi="宋体"/>
                      <w:sz w:val="28"/>
                      <w:szCs w:val="28"/>
                    </w:rPr>
                  </w:pPr>
                  <w:r>
                    <w:rPr>
                      <w:sz w:val="21"/>
                      <w:szCs w:val="21"/>
                    </w:rPr>
                    <w:t xml:space="preserve"> </w:t>
                  </w:r>
                </w:p>
              </w:tc>
            </w:tr>
          </w:tbl>
          <w:p w14:paraId="52D9D893">
            <w:pPr>
              <w:pStyle w:val="19"/>
              <w:framePr w:wrap="notBeside" w:vAnchor="page" w:hAnchor="page" w:x="1372" w:y="568"/>
              <w:tabs>
                <w:tab w:val="clear" w:pos="4153"/>
                <w:tab w:val="clear" w:pos="8306"/>
              </w:tabs>
              <w:spacing w:before="40" w:line="240" w:lineRule="auto"/>
              <w:jc w:val="left"/>
              <w:rPr>
                <w:rFonts w:hint="default" w:ascii="黑体" w:hAnsi="黑体" w:eastAsia="黑体"/>
                <w:sz w:val="21"/>
                <w:szCs w:val="21"/>
                <w:lang w:val="en-US" w:eastAsia="zh-CN"/>
              </w:rPr>
            </w:pPr>
            <w:r>
              <w:rPr>
                <w:rFonts w:hint="eastAsia" w:ascii="黑体" w:hAnsi="黑体" w:eastAsia="黑体"/>
                <w:sz w:val="21"/>
                <w:szCs w:val="21"/>
                <w:lang w:val="en-US" w:eastAsia="zh-CN"/>
              </w:rPr>
              <w:t>A16</w:t>
            </w:r>
          </w:p>
        </w:tc>
      </w:tr>
    </w:tbl>
    <w:p w14:paraId="2C5D0033">
      <w:pPr>
        <w:pStyle w:val="52"/>
        <w:framePr w:w="9639" w:h="906" w:hRule="exact" w:hSpace="181" w:vSpace="181" w:wrap="around" w:hAnchor="page" w:x="1305" w:y="2269"/>
        <w:rPr>
          <w:rFonts w:hint="eastAsia" w:ascii="黑体" w:hAnsi="黑体" w:eastAsia="黑体"/>
          <w:b w:val="0"/>
          <w:bCs w:val="0"/>
          <w:w w:val="100"/>
          <w:sz w:val="72"/>
          <w:szCs w:val="72"/>
        </w:rPr>
      </w:pPr>
      <w:bookmarkStart w:id="0" w:name="_Hlk26473981"/>
      <w:r>
        <w:rPr>
          <w:rFonts w:hint="eastAsia" w:ascii="黑体" w:eastAsia="黑体"/>
          <w:b w:val="0"/>
          <w:w w:val="100"/>
          <w:sz w:val="72"/>
          <w:szCs w:val="72"/>
        </w:rPr>
        <w:t>团体</w:t>
      </w:r>
      <w:r>
        <w:rPr>
          <w:rFonts w:hint="eastAsia" w:ascii="黑体" w:hAnsi="黑体" w:eastAsia="黑体"/>
          <w:b w:val="0"/>
          <w:bCs w:val="0"/>
          <w:w w:val="100"/>
          <w:sz w:val="72"/>
          <w:szCs w:val="72"/>
        </w:rPr>
        <w:t>标准</w:t>
      </w:r>
    </w:p>
    <w:bookmarkEnd w:id="0"/>
    <w:p w14:paraId="06DD693E">
      <w:pPr>
        <w:pStyle w:val="197"/>
      </w:pPr>
      <w:r>
        <w:t>T/</w:t>
      </w:r>
      <w:r>
        <w:rPr>
          <w:rFonts w:hint="eastAsia"/>
        </w:rPr>
        <w:t>CPMI</w:t>
      </w:r>
      <w:r>
        <w:t xml:space="preserve"> </w:t>
      </w:r>
      <w:r>
        <w:fldChar w:fldCharType="begin">
          <w:ffData>
            <w:name w:val="NSTD_CODE_F"/>
            <w:enabled/>
            <w:calcOnExit w:val="0"/>
            <w:textInput>
              <w:default w:val="XXXX"/>
            </w:textInput>
          </w:ffData>
        </w:fldChar>
      </w:r>
      <w:bookmarkStart w:id="1" w:name="NSTD_CODE_F"/>
      <w:r>
        <w:instrText xml:space="preserve"> FORMTEXT </w:instrText>
      </w:r>
      <w:r>
        <w:fldChar w:fldCharType="separate"/>
      </w:r>
      <w:r>
        <w:t>XXXX</w:t>
      </w:r>
      <w:r>
        <w:fldChar w:fldCharType="end"/>
      </w:r>
      <w:bookmarkEnd w:id="1"/>
      <w:r>
        <w:rPr>
          <w:rFonts w:hAnsi="黑体"/>
        </w:rPr>
        <w:t>—</w:t>
      </w:r>
      <w:r>
        <w:fldChar w:fldCharType="begin">
          <w:ffData>
            <w:name w:val="NSTD_CODE_B"/>
            <w:enabled/>
            <w:calcOnExit w:val="0"/>
            <w:textInput>
              <w:default w:val="XXXX"/>
            </w:textInput>
          </w:ffData>
        </w:fldChar>
      </w:r>
      <w:bookmarkStart w:id="2" w:name="NSTD_CODE_B"/>
      <w:r>
        <w:instrText xml:space="preserve"> FORMTEXT </w:instrText>
      </w:r>
      <w:r>
        <w:fldChar w:fldCharType="separate"/>
      </w:r>
      <w:r>
        <w:t>XXXX</w:t>
      </w:r>
      <w:r>
        <w:fldChar w:fldCharType="end"/>
      </w:r>
      <w:bookmarkEnd w:id="2"/>
    </w:p>
    <w:p w14:paraId="771B124A">
      <w:pPr>
        <w:pStyle w:val="198"/>
        <w:rPr>
          <w:rFonts w:hint="eastAsia" w:hAnsi="黑体"/>
        </w:rPr>
      </w:pPr>
      <w:r>
        <w:rPr>
          <w:rFonts w:hAnsi="黑体"/>
        </w:rPr>
        <w:fldChar w:fldCharType="begin">
          <w:ffData>
            <w:name w:val="OSTD_CODE"/>
            <w:enabled/>
            <w:calcOnExit w:val="0"/>
            <w:textInput/>
          </w:ffData>
        </w:fldChar>
      </w:r>
      <w:bookmarkStart w:id="3"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3"/>
    </w:p>
    <w:p w14:paraId="64998582">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70A3CA54">
      <w:pPr>
        <w:pStyle w:val="52"/>
        <w:framePr w:w="9639" w:h="6976" w:hRule="exact" w:hSpace="0" w:vSpace="0" w:wrap="around" w:hAnchor="page" w:y="6408"/>
        <w:jc w:val="center"/>
        <w:rPr>
          <w:rFonts w:hint="eastAsia" w:ascii="黑体" w:hAnsi="黑体" w:eastAsia="黑体"/>
          <w:b w:val="0"/>
          <w:bCs w:val="0"/>
          <w:w w:val="100"/>
        </w:rPr>
      </w:pPr>
    </w:p>
    <w:p w14:paraId="5695ED41">
      <w:pPr>
        <w:pStyle w:val="199"/>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4" w:name="CSTD_NAME"/>
      <w:r>
        <w:instrText xml:space="preserve"> FORMTEXT </w:instrText>
      </w:r>
      <w:r>
        <w:fldChar w:fldCharType="separate"/>
      </w:r>
      <w:r>
        <w:rPr>
          <w:rFonts w:hint="eastAsia"/>
        </w:rPr>
        <w:t>医院物业 导医服务规范</w:t>
      </w:r>
      <w:r>
        <w:fldChar w:fldCharType="end"/>
      </w:r>
      <w:bookmarkEnd w:id="4"/>
    </w:p>
    <w:p w14:paraId="50BBB074">
      <w:pPr>
        <w:framePr w:w="9639" w:h="6974" w:hRule="exact" w:wrap="around" w:vAnchor="page" w:hAnchor="page" w:x="1419" w:y="6408" w:anchorLock="1"/>
        <w:ind w:left="-1418"/>
      </w:pPr>
    </w:p>
    <w:p w14:paraId="4B6D23D0">
      <w:pPr>
        <w:pStyle w:val="127"/>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5" w:name="ESTD_NAME"/>
      <w:r>
        <w:rPr>
          <w:rFonts w:eastAsia="黑体"/>
          <w:szCs w:val="28"/>
        </w:rPr>
        <w:instrText xml:space="preserve"> FORMTEXT </w:instrText>
      </w:r>
      <w:r>
        <w:rPr>
          <w:rFonts w:eastAsia="黑体"/>
          <w:szCs w:val="28"/>
        </w:rPr>
        <w:fldChar w:fldCharType="separate"/>
      </w:r>
      <w:r>
        <w:rPr>
          <w:rFonts w:hint="eastAsia" w:eastAsia="黑体"/>
          <w:szCs w:val="28"/>
        </w:rPr>
        <w:t>Hospital property—sp</w:t>
      </w:r>
      <w:r>
        <w:rPr>
          <w:rFonts w:hint="eastAsia" w:eastAsia="黑体"/>
          <w:szCs w:val="28"/>
          <w:lang w:val="en-US" w:eastAsia="zh-CN"/>
        </w:rPr>
        <w:t>e</w:t>
      </w:r>
      <w:r>
        <w:rPr>
          <w:rFonts w:hint="eastAsia" w:eastAsia="黑体"/>
          <w:szCs w:val="28"/>
        </w:rPr>
        <w:t xml:space="preserve">cification </w:t>
      </w:r>
      <w:r>
        <w:rPr>
          <w:rFonts w:hint="eastAsia" w:eastAsia="黑体"/>
          <w:szCs w:val="28"/>
          <w:lang w:val="en-US" w:eastAsia="zh-CN"/>
        </w:rPr>
        <w:t>of</w:t>
      </w:r>
      <w:r>
        <w:rPr>
          <w:rFonts w:hint="eastAsia" w:eastAsia="黑体"/>
          <w:szCs w:val="28"/>
        </w:rPr>
        <w:t xml:space="preserve"> hospital medical guidance service</w:t>
      </w:r>
      <w:r>
        <w:rPr>
          <w:rFonts w:eastAsia="黑体"/>
          <w:szCs w:val="28"/>
        </w:rPr>
        <w:fldChar w:fldCharType="end"/>
      </w:r>
      <w:bookmarkEnd w:id="5"/>
    </w:p>
    <w:p w14:paraId="3503BBF4">
      <w:pPr>
        <w:framePr w:w="9639" w:h="6974" w:hRule="exact" w:wrap="around" w:vAnchor="page" w:hAnchor="page" w:x="1419" w:y="6408" w:anchorLock="1"/>
        <w:spacing w:line="760" w:lineRule="exact"/>
      </w:pPr>
    </w:p>
    <w:p w14:paraId="6B4E4DDD">
      <w:pPr>
        <w:pStyle w:val="127"/>
        <w:framePr w:w="9639" w:h="6974" w:hRule="exact" w:wrap="around" w:vAnchor="page" w:hAnchor="page" w:x="1419" w:y="6408" w:anchorLock="1"/>
        <w:textAlignment w:val="bottom"/>
        <w:rPr>
          <w:rFonts w:eastAsia="黑体"/>
          <w:szCs w:val="28"/>
        </w:rPr>
      </w:pPr>
    </w:p>
    <w:p w14:paraId="360E0967">
      <w:pPr>
        <w:pStyle w:val="127"/>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6" w:name="下拉1"/>
      <w:r>
        <w:rPr>
          <w:sz w:val="24"/>
          <w:szCs w:val="28"/>
        </w:rPr>
        <w:instrText xml:space="preserve"> FORMDROPDOWN </w:instrText>
      </w:r>
      <w:r>
        <w:rPr>
          <w:sz w:val="24"/>
          <w:szCs w:val="28"/>
        </w:rPr>
        <w:fldChar w:fldCharType="separate"/>
      </w:r>
      <w:r>
        <w:rPr>
          <w:sz w:val="24"/>
          <w:szCs w:val="28"/>
        </w:rPr>
        <w:fldChar w:fldCharType="end"/>
      </w:r>
      <w:bookmarkEnd w:id="6"/>
    </w:p>
    <w:p w14:paraId="538B8078">
      <w:pPr>
        <w:pStyle w:val="127"/>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7"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7"/>
    </w:p>
    <w:p w14:paraId="29CC6372">
      <w:pPr>
        <w:pStyle w:val="127"/>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8" w:name="下拉2"/>
      <w:r>
        <w:rPr>
          <w:b/>
          <w:sz w:val="21"/>
          <w:szCs w:val="28"/>
        </w:rPr>
        <w:instrText xml:space="preserve"> FORMDROPDOWN </w:instrText>
      </w:r>
      <w:r>
        <w:rPr>
          <w:b/>
          <w:sz w:val="21"/>
          <w:szCs w:val="28"/>
        </w:rPr>
        <w:fldChar w:fldCharType="separate"/>
      </w:r>
      <w:r>
        <w:rPr>
          <w:b/>
          <w:sz w:val="21"/>
          <w:szCs w:val="28"/>
        </w:rPr>
        <w:fldChar w:fldCharType="end"/>
      </w:r>
      <w:bookmarkEnd w:id="8"/>
    </w:p>
    <w:p w14:paraId="210FDCD0">
      <w:pPr>
        <w:pStyle w:val="195"/>
        <w:framePr w:wrap="around" w:y="14176"/>
      </w:pPr>
      <w:r>
        <w:rPr>
          <w:rFonts w:ascii="黑体"/>
        </w:rPr>
        <w:fldChar w:fldCharType="begin">
          <w:ffData>
            <w:name w:val="PLSH_DATE_Y"/>
            <w:enabled/>
            <w:calcOnExit w:val="0"/>
            <w:textInput>
              <w:default w:val="XXXX"/>
              <w:maxLength w:val="4"/>
            </w:textInput>
          </w:ffData>
        </w:fldChar>
      </w:r>
      <w:bookmarkStart w:id="9"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9"/>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0"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0"/>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1"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1"/>
      <w:r>
        <w:rPr>
          <w:rFonts w:hint="eastAsia"/>
        </w:rPr>
        <w:t>发布</w:t>
      </w:r>
    </w:p>
    <w:p w14:paraId="7896ED94">
      <w:pPr>
        <w:pStyle w:val="196"/>
        <w:framePr w:wrap="around" w:y="14176"/>
      </w:pPr>
      <w:r>
        <w:rPr>
          <w:rFonts w:ascii="黑体"/>
        </w:rPr>
        <w:fldChar w:fldCharType="begin">
          <w:ffData>
            <w:name w:val="CROT_DATE_Y"/>
            <w:enabled/>
            <w:calcOnExit w:val="0"/>
            <w:textInput>
              <w:default w:val="XXXX"/>
              <w:maxLength w:val="4"/>
            </w:textInput>
          </w:ffData>
        </w:fldChar>
      </w:r>
      <w:bookmarkStart w:id="12"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2"/>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3"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4"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rPr>
          <w:rFonts w:hint="eastAsia"/>
        </w:rPr>
        <w:t>实施</w:t>
      </w:r>
    </w:p>
    <w:p w14:paraId="512534AF">
      <w:pPr>
        <w:pStyle w:val="153"/>
        <w:framePr w:h="584" w:hRule="exact" w:hSpace="181" w:vSpace="181" w:wrap="around" w:y="14800"/>
        <w:rPr>
          <w:rFonts w:hint="eastAsia" w:hAnsi="黑体"/>
        </w:rPr>
      </w:pPr>
      <w:r>
        <w:rPr>
          <w:rFonts w:hAnsi="黑体"/>
          <w:w w:val="100"/>
          <w:sz w:val="28"/>
        </w:rPr>
        <w:fldChar w:fldCharType="begin">
          <w:ffData>
            <w:name w:val="fm"/>
            <w:enabled/>
            <w:calcOnExit w:val="0"/>
            <w:textInput/>
          </w:ffData>
        </w:fldChar>
      </w:r>
      <w:bookmarkStart w:id="15" w:name="fm"/>
      <w:r>
        <w:rPr>
          <w:rFonts w:hAnsi="黑体"/>
          <w:w w:val="100"/>
          <w:sz w:val="28"/>
        </w:rPr>
        <w:instrText xml:space="preserve"> FORMTEXT </w:instrText>
      </w:r>
      <w:r>
        <w:rPr>
          <w:rFonts w:hAnsi="黑体"/>
          <w:w w:val="100"/>
          <w:sz w:val="28"/>
        </w:rPr>
        <w:fldChar w:fldCharType="separate"/>
      </w:r>
      <w:r>
        <w:rPr>
          <w:rFonts w:hint="eastAsia" w:hAnsi="黑体"/>
          <w:w w:val="100"/>
          <w:sz w:val="28"/>
        </w:rPr>
        <w:t>中国物业管理协会</w:t>
      </w:r>
      <w:r>
        <w:rPr>
          <w:rFonts w:hAnsi="黑体"/>
          <w:w w:val="100"/>
          <w:sz w:val="28"/>
        </w:rPr>
        <w:fldChar w:fldCharType="end"/>
      </w:r>
      <w:bookmarkEnd w:id="15"/>
      <w:r>
        <w:rPr>
          <w:rFonts w:ascii="Times New Roman"/>
          <w:w w:val="100"/>
          <w:sz w:val="28"/>
        </w:rPr>
        <w:t>  </w:t>
      </w:r>
      <w:r>
        <w:rPr>
          <w:rStyle w:val="231"/>
          <w:rFonts w:hint="eastAsia" w:hAnsi="黑体"/>
          <w:position w:val="0"/>
        </w:rPr>
        <w:t>发</w:t>
      </w:r>
      <w:r>
        <w:rPr>
          <w:rStyle w:val="231"/>
          <w:rFonts w:hint="eastAsia" w:hAnsi="黑体"/>
          <w:spacing w:val="0"/>
          <w:position w:val="0"/>
        </w:rPr>
        <w:t>布</w:t>
      </w:r>
    </w:p>
    <w:p w14:paraId="1B630966">
      <w:pPr>
        <w:rPr>
          <w:rFonts w:hint="eastAsia" w:ascii="宋体" w:hAnsi="宋体"/>
          <w:sz w:val="28"/>
          <w:szCs w:val="28"/>
        </w:rPr>
        <w:sectPr>
          <w:headerReference r:id="rId7" w:type="first"/>
          <w:footerReference r:id="rId9" w:type="first"/>
          <w:headerReference r:id="rId5" w:type="default"/>
          <w:headerReference r:id="rId6" w:type="even"/>
          <w:footerReference r:id="rId8"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7B2122AC">
      <w:pPr>
        <w:pStyle w:val="93"/>
        <w:spacing w:after="360"/>
      </w:pPr>
      <w:bookmarkStart w:id="16" w:name="BookMark1"/>
      <w:bookmarkStart w:id="17" w:name="_Toc208920579"/>
      <w:bookmarkStart w:id="18" w:name="_Toc209107967"/>
      <w:bookmarkStart w:id="19" w:name="_Toc208822104"/>
      <w:r>
        <w:rPr>
          <w:rFonts w:hint="eastAsia"/>
          <w:spacing w:val="320"/>
        </w:rPr>
        <w:t>目</w:t>
      </w:r>
      <w:r>
        <w:rPr>
          <w:rFonts w:hint="eastAsia"/>
        </w:rPr>
        <w:t>次</w:t>
      </w:r>
    </w:p>
    <w:p w14:paraId="6A49F14E">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"_Toc210899769" </w:instrText>
      </w:r>
      <w:r>
        <w:fldChar w:fldCharType="separate"/>
      </w:r>
      <w:r>
        <w:rPr>
          <w:rStyle w:val="33"/>
          <w:rFonts w:hint="eastAsia"/>
        </w:rPr>
        <w:t>前言</w:t>
      </w:r>
      <w:r>
        <w:rPr>
          <w:rFonts w:hint="eastAsia"/>
        </w:rPr>
        <w:tab/>
      </w:r>
      <w:r>
        <w:rPr>
          <w:rFonts w:hint="eastAsia"/>
        </w:rPr>
        <w:fldChar w:fldCharType="begin"/>
      </w:r>
      <w:r>
        <w:rPr>
          <w:rFonts w:hint="eastAsia"/>
        </w:rPr>
        <w:instrText xml:space="preserve"> </w:instrText>
      </w:r>
      <w:r>
        <w:instrText xml:space="preserve">PAGEREF _Toc210899769 \h</w:instrText>
      </w:r>
      <w:r>
        <w:rPr>
          <w:rFonts w:hint="eastAsia"/>
        </w:rPr>
        <w:instrText xml:space="preserve"> </w:instrText>
      </w:r>
      <w:r>
        <w:rPr>
          <w:rFonts w:hint="eastAsia"/>
        </w:rPr>
        <w:fldChar w:fldCharType="separate"/>
      </w:r>
      <w:r>
        <w:t>II</w:t>
      </w:r>
      <w:r>
        <w:rPr>
          <w:rFonts w:hint="eastAsia"/>
        </w:rPr>
        <w:fldChar w:fldCharType="end"/>
      </w:r>
      <w:r>
        <w:rPr>
          <w:rFonts w:hint="eastAsia"/>
        </w:rPr>
        <w:fldChar w:fldCharType="end"/>
      </w:r>
    </w:p>
    <w:p w14:paraId="31BB3DB0">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"_Toc210899770" </w:instrText>
      </w:r>
      <w:r>
        <w:fldChar w:fldCharType="separate"/>
      </w:r>
      <w:r>
        <w:rPr>
          <w:rStyle w:val="33"/>
          <w:rFonts w:hint="eastAsia"/>
        </w:rPr>
        <w:t>1</w:t>
      </w:r>
      <w:r>
        <w:rPr>
          <w:rStyle w:val="33"/>
        </w:rPr>
        <w:t xml:space="preserve"> </w:t>
      </w:r>
      <w:r>
        <w:rPr>
          <w:rStyle w:val="33"/>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_Toc210899770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773A688B">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"_Toc210899771" </w:instrText>
      </w:r>
      <w:r>
        <w:fldChar w:fldCharType="separate"/>
      </w:r>
      <w:r>
        <w:rPr>
          <w:rStyle w:val="33"/>
          <w:rFonts w:hint="eastAsia"/>
        </w:rPr>
        <w:t>2</w:t>
      </w:r>
      <w:r>
        <w:rPr>
          <w:rStyle w:val="33"/>
        </w:rPr>
        <w:t xml:space="preserve"> </w:t>
      </w:r>
      <w:r>
        <w:rPr>
          <w:rStyle w:val="33"/>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_Toc210899771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16C99402">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"_Toc210899772" </w:instrText>
      </w:r>
      <w:r>
        <w:fldChar w:fldCharType="separate"/>
      </w:r>
      <w:r>
        <w:rPr>
          <w:rStyle w:val="33"/>
          <w:rFonts w:hint="eastAsia"/>
        </w:rPr>
        <w:t>3</w:t>
      </w:r>
      <w:r>
        <w:rPr>
          <w:rStyle w:val="33"/>
        </w:rPr>
        <w:t xml:space="preserve"> </w:t>
      </w:r>
      <w:r>
        <w:rPr>
          <w:rStyle w:val="33"/>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_Toc210899772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4E3FDFC6">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"_Toc210899773" </w:instrText>
      </w:r>
      <w:r>
        <w:fldChar w:fldCharType="separate"/>
      </w:r>
      <w:r>
        <w:rPr>
          <w:rStyle w:val="33"/>
          <w:rFonts w:hint="eastAsia"/>
        </w:rPr>
        <w:t>4</w:t>
      </w:r>
      <w:r>
        <w:rPr>
          <w:rStyle w:val="33"/>
        </w:rPr>
        <w:t xml:space="preserve"> </w:t>
      </w:r>
      <w:r>
        <w:rPr>
          <w:rStyle w:val="33"/>
          <w:rFonts w:hint="eastAsia"/>
        </w:rPr>
        <w:t xml:space="preserve"> 管理要求</w:t>
      </w:r>
      <w:r>
        <w:rPr>
          <w:rFonts w:hint="eastAsia"/>
        </w:rPr>
        <w:tab/>
      </w:r>
      <w:r>
        <w:rPr>
          <w:rFonts w:hint="eastAsia"/>
        </w:rPr>
        <w:fldChar w:fldCharType="begin"/>
      </w:r>
      <w:r>
        <w:rPr>
          <w:rFonts w:hint="eastAsia"/>
        </w:rPr>
        <w:instrText xml:space="preserve"> </w:instrText>
      </w:r>
      <w:r>
        <w:instrText xml:space="preserve">PAGEREF _Toc210899773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0378A0F9">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"_Toc210899774" </w:instrText>
      </w:r>
      <w:r>
        <w:fldChar w:fldCharType="separate"/>
      </w:r>
      <w:r>
        <w:rPr>
          <w:rStyle w:val="33"/>
          <w:rFonts w:hint="eastAsia"/>
          <w14:scene3d>
            <w14:lightRig w14:rig="threePt" w14:dir="t">
              <w14:rot w14:lat="0" w14:lon="0" w14:rev="0"/>
            </w14:lightRig>
          </w14:scene3d>
        </w:rPr>
        <w:t>4.1</w:t>
      </w:r>
      <w:r>
        <w:rPr>
          <w:rStyle w:val="33"/>
          <w14:scene3d>
            <w14:lightRig w14:rig="threePt" w14:dir="t">
              <w14:rot w14:lat="0" w14:lon="0" w14:rev="0"/>
            </w14:lightRig>
          </w14:scene3d>
        </w:rPr>
        <w:t xml:space="preserve"> </w:t>
      </w:r>
      <w:r>
        <w:rPr>
          <w:rStyle w:val="33"/>
          <w:rFonts w:hint="eastAsia"/>
        </w:rPr>
        <w:t xml:space="preserve"> 服务机构</w:t>
      </w:r>
      <w:r>
        <w:rPr>
          <w:rFonts w:hint="eastAsia"/>
        </w:rPr>
        <w:tab/>
      </w:r>
      <w:r>
        <w:rPr>
          <w:rFonts w:hint="eastAsia"/>
        </w:rPr>
        <w:fldChar w:fldCharType="begin"/>
      </w:r>
      <w:r>
        <w:rPr>
          <w:rFonts w:hint="eastAsia"/>
        </w:rPr>
        <w:instrText xml:space="preserve"> </w:instrText>
      </w:r>
      <w:r>
        <w:instrText xml:space="preserve">PAGEREF _Toc210899774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45C43577">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"_Toc210899775" </w:instrText>
      </w:r>
      <w:r>
        <w:fldChar w:fldCharType="separate"/>
      </w:r>
      <w:r>
        <w:rPr>
          <w:rStyle w:val="33"/>
          <w:rFonts w:hint="eastAsia"/>
          <w14:scene3d>
            <w14:lightRig w14:rig="threePt" w14:dir="t">
              <w14:rot w14:lat="0" w14:lon="0" w14:rev="0"/>
            </w14:lightRig>
          </w14:scene3d>
        </w:rPr>
        <w:t>4.2</w:t>
      </w:r>
      <w:r>
        <w:rPr>
          <w:rStyle w:val="33"/>
          <w14:scene3d>
            <w14:lightRig w14:rig="threePt" w14:dir="t">
              <w14:rot w14:lat="0" w14:lon="0" w14:rev="0"/>
            </w14:lightRig>
          </w14:scene3d>
        </w:rPr>
        <w:t xml:space="preserve"> </w:t>
      </w:r>
      <w:r>
        <w:rPr>
          <w:rStyle w:val="33"/>
          <w:rFonts w:hint="eastAsia"/>
        </w:rPr>
        <w:t xml:space="preserve"> 人员</w:t>
      </w:r>
      <w:r>
        <w:rPr>
          <w:rFonts w:hint="eastAsia"/>
        </w:rPr>
        <w:tab/>
      </w:r>
      <w:r>
        <w:rPr>
          <w:rFonts w:hint="eastAsia"/>
        </w:rPr>
        <w:fldChar w:fldCharType="begin"/>
      </w:r>
      <w:r>
        <w:rPr>
          <w:rFonts w:hint="eastAsia"/>
        </w:rPr>
        <w:instrText xml:space="preserve"> </w:instrText>
      </w:r>
      <w:r>
        <w:instrText xml:space="preserve">PAGEREF _Toc210899775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1343FB3D">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"_Toc210899776" </w:instrText>
      </w:r>
      <w:r>
        <w:fldChar w:fldCharType="separate"/>
      </w:r>
      <w:r>
        <w:rPr>
          <w:rStyle w:val="33"/>
          <w:rFonts w:hint="eastAsia"/>
          <w14:scene3d>
            <w14:lightRig w14:rig="threePt" w14:dir="t">
              <w14:rot w14:lat="0" w14:lon="0" w14:rev="0"/>
            </w14:lightRig>
          </w14:scene3d>
        </w:rPr>
        <w:t>4.3</w:t>
      </w:r>
      <w:r>
        <w:rPr>
          <w:rStyle w:val="33"/>
          <w14:scene3d>
            <w14:lightRig w14:rig="threePt" w14:dir="t">
              <w14:rot w14:lat="0" w14:lon="0" w14:rev="0"/>
            </w14:lightRig>
          </w14:scene3d>
        </w:rPr>
        <w:t xml:space="preserve"> </w:t>
      </w:r>
      <w:r>
        <w:rPr>
          <w:rStyle w:val="33"/>
          <w:rFonts w:hint="eastAsia"/>
        </w:rPr>
        <w:t xml:space="preserve"> 服务场所</w:t>
      </w:r>
      <w:r>
        <w:rPr>
          <w:rFonts w:hint="eastAsia"/>
        </w:rPr>
        <w:tab/>
      </w:r>
      <w:r>
        <w:rPr>
          <w:rFonts w:hint="eastAsia"/>
        </w:rPr>
        <w:fldChar w:fldCharType="begin"/>
      </w:r>
      <w:r>
        <w:rPr>
          <w:rFonts w:hint="eastAsia"/>
        </w:rPr>
        <w:instrText xml:space="preserve"> </w:instrText>
      </w:r>
      <w:r>
        <w:instrText xml:space="preserve">PAGEREF _Toc210899776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320A00F1">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"_Toc210899777" </w:instrText>
      </w:r>
      <w:r>
        <w:fldChar w:fldCharType="separate"/>
      </w:r>
      <w:r>
        <w:rPr>
          <w:rStyle w:val="33"/>
          <w:rFonts w:hint="eastAsia"/>
        </w:rPr>
        <w:t>5</w:t>
      </w:r>
      <w:r>
        <w:rPr>
          <w:rStyle w:val="33"/>
        </w:rPr>
        <w:t xml:space="preserve"> </w:t>
      </w:r>
      <w:r>
        <w:rPr>
          <w:rStyle w:val="33"/>
          <w:rFonts w:hint="eastAsia"/>
        </w:rPr>
        <w:t xml:space="preserve"> 服务要求</w:t>
      </w:r>
      <w:r>
        <w:rPr>
          <w:rFonts w:hint="eastAsia"/>
        </w:rPr>
        <w:tab/>
      </w:r>
      <w:r>
        <w:rPr>
          <w:rFonts w:hint="eastAsia"/>
        </w:rPr>
        <w:fldChar w:fldCharType="begin"/>
      </w:r>
      <w:r>
        <w:rPr>
          <w:rFonts w:hint="eastAsia"/>
        </w:rPr>
        <w:instrText xml:space="preserve"> </w:instrText>
      </w:r>
      <w:r>
        <w:instrText xml:space="preserve">PAGEREF _Toc210899777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44D2F6B7">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"_Toc210899778" </w:instrText>
      </w:r>
      <w:r>
        <w:fldChar w:fldCharType="separate"/>
      </w:r>
      <w:r>
        <w:rPr>
          <w:rStyle w:val="33"/>
          <w:rFonts w:hint="eastAsia"/>
          <w14:scene3d>
            <w14:lightRig w14:rig="threePt" w14:dir="t">
              <w14:rot w14:lat="0" w14:lon="0" w14:rev="0"/>
            </w14:lightRig>
          </w14:scene3d>
        </w:rPr>
        <w:t>5.1</w:t>
      </w:r>
      <w:r>
        <w:rPr>
          <w:rStyle w:val="33"/>
          <w14:scene3d>
            <w14:lightRig w14:rig="threePt" w14:dir="t">
              <w14:rot w14:lat="0" w14:lon="0" w14:rev="0"/>
            </w14:lightRig>
          </w14:scene3d>
        </w:rPr>
        <w:t xml:space="preserve"> </w:t>
      </w:r>
      <w:r>
        <w:rPr>
          <w:rStyle w:val="33"/>
          <w:rFonts w:hint="eastAsia"/>
        </w:rPr>
        <w:t xml:space="preserve"> 一般要求</w:t>
      </w:r>
      <w:r>
        <w:rPr>
          <w:rFonts w:hint="eastAsia"/>
        </w:rPr>
        <w:tab/>
      </w:r>
      <w:r>
        <w:rPr>
          <w:rFonts w:hint="eastAsia"/>
        </w:rPr>
        <w:fldChar w:fldCharType="begin"/>
      </w:r>
      <w:r>
        <w:rPr>
          <w:rFonts w:hint="eastAsia"/>
        </w:rPr>
        <w:instrText xml:space="preserve"> </w:instrText>
      </w:r>
      <w:r>
        <w:instrText xml:space="preserve">PAGEREF _Toc210899778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6C4FAA29">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"_Toc210899779" </w:instrText>
      </w:r>
      <w:r>
        <w:fldChar w:fldCharType="separate"/>
      </w:r>
      <w:r>
        <w:rPr>
          <w:rStyle w:val="33"/>
          <w:rFonts w:hint="eastAsia"/>
          <w14:scene3d>
            <w14:lightRig w14:rig="threePt" w14:dir="t">
              <w14:rot w14:lat="0" w14:lon="0" w14:rev="0"/>
            </w14:lightRig>
          </w14:scene3d>
        </w:rPr>
        <w:t>5.2</w:t>
      </w:r>
      <w:r>
        <w:rPr>
          <w:rStyle w:val="33"/>
          <w14:scene3d>
            <w14:lightRig w14:rig="threePt" w14:dir="t">
              <w14:rot w14:lat="0" w14:lon="0" w14:rev="0"/>
            </w14:lightRig>
          </w14:scene3d>
        </w:rPr>
        <w:t xml:space="preserve"> </w:t>
      </w:r>
      <w:r>
        <w:rPr>
          <w:rStyle w:val="33"/>
          <w:rFonts w:hint="eastAsia"/>
        </w:rPr>
        <w:t xml:space="preserve"> 导医服务</w:t>
      </w:r>
      <w:r>
        <w:rPr>
          <w:rFonts w:hint="eastAsia"/>
        </w:rPr>
        <w:tab/>
      </w:r>
      <w:r>
        <w:rPr>
          <w:rFonts w:hint="eastAsia"/>
        </w:rPr>
        <w:fldChar w:fldCharType="begin"/>
      </w:r>
      <w:r>
        <w:rPr>
          <w:rFonts w:hint="eastAsia"/>
        </w:rPr>
        <w:instrText xml:space="preserve"> </w:instrText>
      </w:r>
      <w:r>
        <w:instrText xml:space="preserve">PAGEREF _Toc210899779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473FE560">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"_Toc210899780" </w:instrText>
      </w:r>
      <w:r>
        <w:fldChar w:fldCharType="separate"/>
      </w:r>
      <w:r>
        <w:rPr>
          <w:rStyle w:val="33"/>
          <w:rFonts w:hint="eastAsia"/>
          <w14:scene3d>
            <w14:lightRig w14:rig="threePt" w14:dir="t">
              <w14:rot w14:lat="0" w14:lon="0" w14:rev="0"/>
            </w14:lightRig>
          </w14:scene3d>
        </w:rPr>
        <w:t>5.3</w:t>
      </w:r>
      <w:r>
        <w:rPr>
          <w:rStyle w:val="33"/>
          <w14:scene3d>
            <w14:lightRig w14:rig="threePt" w14:dir="t">
              <w14:rot w14:lat="0" w14:lon="0" w14:rev="0"/>
            </w14:lightRig>
          </w14:scene3d>
        </w:rPr>
        <w:t xml:space="preserve"> </w:t>
      </w:r>
      <w:r>
        <w:rPr>
          <w:rStyle w:val="33"/>
          <w:rFonts w:hint="eastAsia"/>
        </w:rPr>
        <w:t xml:space="preserve"> 导诊服务</w:t>
      </w:r>
      <w:r>
        <w:rPr>
          <w:rFonts w:hint="eastAsia"/>
        </w:rPr>
        <w:tab/>
      </w:r>
      <w:r>
        <w:rPr>
          <w:rFonts w:hint="eastAsia"/>
        </w:rPr>
        <w:fldChar w:fldCharType="begin"/>
      </w:r>
      <w:r>
        <w:rPr>
          <w:rFonts w:hint="eastAsia"/>
        </w:rPr>
        <w:instrText xml:space="preserve"> </w:instrText>
      </w:r>
      <w:r>
        <w:instrText xml:space="preserve">PAGEREF _Toc210899780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794F5EBA">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"_Toc210899781" </w:instrText>
      </w:r>
      <w:r>
        <w:fldChar w:fldCharType="separate"/>
      </w:r>
      <w:r>
        <w:rPr>
          <w:rStyle w:val="33"/>
          <w:rFonts w:hint="eastAsia"/>
        </w:rPr>
        <w:t>6</w:t>
      </w:r>
      <w:r>
        <w:rPr>
          <w:rStyle w:val="33"/>
        </w:rPr>
        <w:t xml:space="preserve"> </w:t>
      </w:r>
      <w:r>
        <w:rPr>
          <w:rStyle w:val="33"/>
          <w:rFonts w:hint="eastAsia"/>
        </w:rPr>
        <w:t xml:space="preserve"> 安全与应急</w:t>
      </w:r>
      <w:r>
        <w:rPr>
          <w:rFonts w:hint="eastAsia"/>
        </w:rPr>
        <w:tab/>
      </w:r>
      <w:r>
        <w:rPr>
          <w:rFonts w:hint="eastAsia"/>
        </w:rPr>
        <w:fldChar w:fldCharType="begin"/>
      </w:r>
      <w:r>
        <w:rPr>
          <w:rFonts w:hint="eastAsia"/>
        </w:rPr>
        <w:instrText xml:space="preserve"> </w:instrText>
      </w:r>
      <w:r>
        <w:instrText xml:space="preserve">PAGEREF _Toc210899781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74F1F104">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"_Toc210899782" </w:instrText>
      </w:r>
      <w:r>
        <w:fldChar w:fldCharType="separate"/>
      </w:r>
      <w:r>
        <w:rPr>
          <w:rStyle w:val="33"/>
          <w:rFonts w:hint="eastAsia"/>
          <w14:scene3d>
            <w14:lightRig w14:rig="threePt" w14:dir="t">
              <w14:rot w14:lat="0" w14:lon="0" w14:rev="0"/>
            </w14:lightRig>
          </w14:scene3d>
        </w:rPr>
        <w:t>6.1</w:t>
      </w:r>
      <w:r>
        <w:rPr>
          <w:rStyle w:val="33"/>
          <w14:scene3d>
            <w14:lightRig w14:rig="threePt" w14:dir="t">
              <w14:rot w14:lat="0" w14:lon="0" w14:rev="0"/>
            </w14:lightRig>
          </w14:scene3d>
        </w:rPr>
        <w:t xml:space="preserve"> </w:t>
      </w:r>
      <w:r>
        <w:rPr>
          <w:rStyle w:val="33"/>
          <w:rFonts w:hint="eastAsia"/>
        </w:rPr>
        <w:t xml:space="preserve"> 安全管理</w:t>
      </w:r>
      <w:r>
        <w:rPr>
          <w:rFonts w:hint="eastAsia"/>
        </w:rPr>
        <w:tab/>
      </w:r>
      <w:r>
        <w:rPr>
          <w:rFonts w:hint="eastAsia"/>
        </w:rPr>
        <w:fldChar w:fldCharType="begin"/>
      </w:r>
      <w:r>
        <w:rPr>
          <w:rFonts w:hint="eastAsia"/>
        </w:rPr>
        <w:instrText xml:space="preserve"> </w:instrText>
      </w:r>
      <w:r>
        <w:instrText xml:space="preserve">PAGEREF _Toc210899782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00B81294">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"_Toc210899783" </w:instrText>
      </w:r>
      <w:r>
        <w:fldChar w:fldCharType="separate"/>
      </w:r>
      <w:r>
        <w:rPr>
          <w:rStyle w:val="33"/>
          <w:rFonts w:hint="eastAsia"/>
          <w14:scene3d>
            <w14:lightRig w14:rig="threePt" w14:dir="t">
              <w14:rot w14:lat="0" w14:lon="0" w14:rev="0"/>
            </w14:lightRig>
          </w14:scene3d>
        </w:rPr>
        <w:t>6.2</w:t>
      </w:r>
      <w:r>
        <w:rPr>
          <w:rStyle w:val="33"/>
          <w14:scene3d>
            <w14:lightRig w14:rig="threePt" w14:dir="t">
              <w14:rot w14:lat="0" w14:lon="0" w14:rev="0"/>
            </w14:lightRig>
          </w14:scene3d>
        </w:rPr>
        <w:t xml:space="preserve"> </w:t>
      </w:r>
      <w:r>
        <w:rPr>
          <w:rStyle w:val="33"/>
          <w:rFonts w:hint="eastAsia"/>
        </w:rPr>
        <w:t xml:space="preserve"> 院感预防与控制</w:t>
      </w:r>
      <w:r>
        <w:rPr>
          <w:rFonts w:hint="eastAsia"/>
        </w:rPr>
        <w:tab/>
      </w:r>
      <w:r>
        <w:rPr>
          <w:rFonts w:hint="eastAsia"/>
        </w:rPr>
        <w:fldChar w:fldCharType="begin"/>
      </w:r>
      <w:r>
        <w:rPr>
          <w:rFonts w:hint="eastAsia"/>
        </w:rPr>
        <w:instrText xml:space="preserve"> </w:instrText>
      </w:r>
      <w:r>
        <w:instrText xml:space="preserve">PAGEREF _Toc210899783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30AD6F70">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"_Toc210899784" </w:instrText>
      </w:r>
      <w:r>
        <w:fldChar w:fldCharType="separate"/>
      </w:r>
      <w:r>
        <w:rPr>
          <w:rStyle w:val="33"/>
          <w:rFonts w:hint="eastAsia"/>
          <w14:scene3d>
            <w14:lightRig w14:rig="threePt" w14:dir="t">
              <w14:rot w14:lat="0" w14:lon="0" w14:rev="0"/>
            </w14:lightRig>
          </w14:scene3d>
        </w:rPr>
        <w:t>6.3</w:t>
      </w:r>
      <w:r>
        <w:rPr>
          <w:rStyle w:val="33"/>
          <w14:scene3d>
            <w14:lightRig w14:rig="threePt" w14:dir="t">
              <w14:rot w14:lat="0" w14:lon="0" w14:rev="0"/>
            </w14:lightRig>
          </w14:scene3d>
        </w:rPr>
        <w:t xml:space="preserve"> </w:t>
      </w:r>
      <w:r>
        <w:rPr>
          <w:rStyle w:val="33"/>
          <w:rFonts w:hint="eastAsia"/>
        </w:rPr>
        <w:t xml:space="preserve"> 应急管理</w:t>
      </w:r>
      <w:r>
        <w:rPr>
          <w:rFonts w:hint="eastAsia"/>
        </w:rPr>
        <w:tab/>
      </w:r>
      <w:r>
        <w:rPr>
          <w:rFonts w:hint="eastAsia"/>
        </w:rPr>
        <w:fldChar w:fldCharType="begin"/>
      </w:r>
      <w:r>
        <w:rPr>
          <w:rFonts w:hint="eastAsia"/>
        </w:rPr>
        <w:instrText xml:space="preserve"> </w:instrText>
      </w:r>
      <w:r>
        <w:instrText xml:space="preserve">PAGEREF _Toc210899784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0898F3F5">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"_Toc210899785" </w:instrText>
      </w:r>
      <w:r>
        <w:fldChar w:fldCharType="separate"/>
      </w:r>
      <w:r>
        <w:rPr>
          <w:rStyle w:val="33"/>
          <w:rFonts w:hint="eastAsia"/>
        </w:rPr>
        <w:t>7</w:t>
      </w:r>
      <w:r>
        <w:rPr>
          <w:rStyle w:val="33"/>
        </w:rPr>
        <w:t xml:space="preserve"> </w:t>
      </w:r>
      <w:r>
        <w:rPr>
          <w:rStyle w:val="33"/>
          <w:rFonts w:hint="eastAsia"/>
        </w:rPr>
        <w:t xml:space="preserve"> 服务评价与改进</w:t>
      </w:r>
      <w:r>
        <w:rPr>
          <w:rFonts w:hint="eastAsia"/>
        </w:rPr>
        <w:tab/>
      </w:r>
      <w:r>
        <w:rPr>
          <w:rFonts w:hint="eastAsia"/>
        </w:rPr>
        <w:fldChar w:fldCharType="begin"/>
      </w:r>
      <w:r>
        <w:rPr>
          <w:rFonts w:hint="eastAsia"/>
        </w:rPr>
        <w:instrText xml:space="preserve"> </w:instrText>
      </w:r>
      <w:r>
        <w:instrText xml:space="preserve">PAGEREF _Toc210899785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6ED3BBEE">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"_Toc210899786" </w:instrText>
      </w:r>
      <w:r>
        <w:fldChar w:fldCharType="separate"/>
      </w:r>
      <w:r>
        <w:rPr>
          <w:rStyle w:val="33"/>
          <w:rFonts w:hint="eastAsia"/>
          <w14:scene3d>
            <w14:lightRig w14:rig="threePt" w14:dir="t">
              <w14:rot w14:lat="0" w14:lon="0" w14:rev="0"/>
            </w14:lightRig>
          </w14:scene3d>
        </w:rPr>
        <w:t>7.1</w:t>
      </w:r>
      <w:r>
        <w:rPr>
          <w:rStyle w:val="33"/>
          <w14:scene3d>
            <w14:lightRig w14:rig="threePt" w14:dir="t">
              <w14:rot w14:lat="0" w14:lon="0" w14:rev="0"/>
            </w14:lightRig>
          </w14:scene3d>
        </w:rPr>
        <w:t xml:space="preserve"> </w:t>
      </w:r>
      <w:r>
        <w:rPr>
          <w:rStyle w:val="33"/>
          <w:rFonts w:hint="eastAsia"/>
        </w:rPr>
        <w:t xml:space="preserve"> 评价机制</w:t>
      </w:r>
      <w:r>
        <w:rPr>
          <w:rFonts w:hint="eastAsia"/>
        </w:rPr>
        <w:tab/>
      </w:r>
      <w:r>
        <w:rPr>
          <w:rFonts w:hint="eastAsia"/>
        </w:rPr>
        <w:fldChar w:fldCharType="begin"/>
      </w:r>
      <w:r>
        <w:rPr>
          <w:rFonts w:hint="eastAsia"/>
        </w:rPr>
        <w:instrText xml:space="preserve"> </w:instrText>
      </w:r>
      <w:r>
        <w:instrText xml:space="preserve">PAGEREF _Toc210899786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4BDD8B50">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"_Toc210899787" </w:instrText>
      </w:r>
      <w:r>
        <w:fldChar w:fldCharType="separate"/>
      </w:r>
      <w:r>
        <w:rPr>
          <w:rStyle w:val="33"/>
          <w:rFonts w:hint="eastAsia"/>
          <w14:scene3d>
            <w14:lightRig w14:rig="threePt" w14:dir="t">
              <w14:rot w14:lat="0" w14:lon="0" w14:rev="0"/>
            </w14:lightRig>
          </w14:scene3d>
        </w:rPr>
        <w:t>7.2</w:t>
      </w:r>
      <w:r>
        <w:rPr>
          <w:rStyle w:val="33"/>
          <w14:scene3d>
            <w14:lightRig w14:rig="threePt" w14:dir="t">
              <w14:rot w14:lat="0" w14:lon="0" w14:rev="0"/>
            </w14:lightRig>
          </w14:scene3d>
        </w:rPr>
        <w:t xml:space="preserve"> </w:t>
      </w:r>
      <w:r>
        <w:rPr>
          <w:rStyle w:val="33"/>
          <w:rFonts w:hint="eastAsia"/>
        </w:rPr>
        <w:t xml:space="preserve"> 投诉处理</w:t>
      </w:r>
      <w:r>
        <w:rPr>
          <w:rFonts w:hint="eastAsia"/>
        </w:rPr>
        <w:tab/>
      </w:r>
      <w:r>
        <w:rPr>
          <w:rFonts w:hint="eastAsia"/>
        </w:rPr>
        <w:fldChar w:fldCharType="begin"/>
      </w:r>
      <w:r>
        <w:rPr>
          <w:rFonts w:hint="eastAsia"/>
        </w:rPr>
        <w:instrText xml:space="preserve"> </w:instrText>
      </w:r>
      <w:r>
        <w:instrText xml:space="preserve">PAGEREF _Toc210899787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0D36693D">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"_Toc210899788" </w:instrText>
      </w:r>
      <w:r>
        <w:fldChar w:fldCharType="separate"/>
      </w:r>
      <w:r>
        <w:rPr>
          <w:rStyle w:val="33"/>
          <w:rFonts w:hint="eastAsia"/>
          <w14:scene3d>
            <w14:lightRig w14:rig="threePt" w14:dir="t">
              <w14:rot w14:lat="0" w14:lon="0" w14:rev="0"/>
            </w14:lightRig>
          </w14:scene3d>
        </w:rPr>
        <w:t>7.3</w:t>
      </w:r>
      <w:r>
        <w:rPr>
          <w:rStyle w:val="33"/>
          <w14:scene3d>
            <w14:lightRig w14:rig="threePt" w14:dir="t">
              <w14:rot w14:lat="0" w14:lon="0" w14:rev="0"/>
            </w14:lightRig>
          </w14:scene3d>
        </w:rPr>
        <w:t xml:space="preserve"> </w:t>
      </w:r>
      <w:r>
        <w:rPr>
          <w:rStyle w:val="33"/>
          <w:rFonts w:hint="eastAsia"/>
        </w:rPr>
        <w:t xml:space="preserve"> 持续改进</w:t>
      </w:r>
      <w:r>
        <w:rPr>
          <w:rFonts w:hint="eastAsia"/>
        </w:rPr>
        <w:tab/>
      </w:r>
      <w:r>
        <w:rPr>
          <w:rFonts w:hint="eastAsia"/>
        </w:rPr>
        <w:fldChar w:fldCharType="begin"/>
      </w:r>
      <w:r>
        <w:rPr>
          <w:rFonts w:hint="eastAsia"/>
        </w:rPr>
        <w:instrText xml:space="preserve"> </w:instrText>
      </w:r>
      <w:r>
        <w:instrText xml:space="preserve">PAGEREF _Toc210899788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7B6FEF38">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"_Toc210899789" </w:instrText>
      </w:r>
      <w:r>
        <w:fldChar w:fldCharType="separate"/>
      </w:r>
      <w:r>
        <w:rPr>
          <w:rStyle w:val="33"/>
          <w:rFonts w:hint="eastAsia"/>
        </w:rPr>
        <w:t>附录A（资料性）</w:t>
      </w:r>
      <w:r>
        <w:rPr>
          <w:rStyle w:val="33"/>
        </w:rPr>
        <w:t xml:space="preserve"> </w:t>
      </w:r>
      <w:r>
        <w:rPr>
          <w:rStyle w:val="33"/>
          <w:rFonts w:hint="eastAsia"/>
        </w:rPr>
        <w:t xml:space="preserve"> 导医工作交接记录</w:t>
      </w:r>
      <w:r>
        <w:rPr>
          <w:rFonts w:hint="eastAsia"/>
        </w:rPr>
        <w:tab/>
      </w:r>
      <w:r>
        <w:rPr>
          <w:rFonts w:hint="eastAsia"/>
        </w:rPr>
        <w:fldChar w:fldCharType="begin"/>
      </w:r>
      <w:r>
        <w:rPr>
          <w:rFonts w:hint="eastAsia"/>
        </w:rPr>
        <w:instrText xml:space="preserve"> </w:instrText>
      </w:r>
      <w:r>
        <w:instrText xml:space="preserve">PAGEREF _Toc210899789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1039420A">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"_Toc210899790" </w:instrText>
      </w:r>
      <w:r>
        <w:fldChar w:fldCharType="separate"/>
      </w:r>
      <w:r>
        <w:rPr>
          <w:rStyle w:val="33"/>
          <w:rFonts w:hint="eastAsia"/>
        </w:rPr>
        <w:t>参考文献</w:t>
      </w:r>
      <w:r>
        <w:rPr>
          <w:rFonts w:hint="eastAsia"/>
        </w:rPr>
        <w:tab/>
      </w:r>
      <w:r>
        <w:rPr>
          <w:rFonts w:hint="eastAsia"/>
        </w:rPr>
        <w:fldChar w:fldCharType="begin"/>
      </w:r>
      <w:r>
        <w:rPr>
          <w:rFonts w:hint="eastAsia"/>
        </w:rPr>
        <w:instrText xml:space="preserve"> </w:instrText>
      </w:r>
      <w:r>
        <w:instrText xml:space="preserve">PAGEREF _Toc210899790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41B1698B">
      <w:pPr>
        <w:pStyle w:val="93"/>
        <w:spacing w:after="360"/>
        <w:sectPr>
          <w:pgSz w:w="11906" w:h="16838"/>
          <w:pgMar w:top="2410" w:right="1134" w:bottom="1134" w:left="1134" w:header="1418" w:footer="1134" w:gutter="284"/>
          <w:pgNumType w:fmt="upperRoman" w:start="1"/>
          <w:cols w:space="425" w:num="1"/>
          <w:formProt w:val="0"/>
          <w:docGrid w:linePitch="312" w:charSpace="0"/>
        </w:sectPr>
      </w:pPr>
      <w:r>
        <w:fldChar w:fldCharType="end"/>
      </w:r>
    </w:p>
    <w:bookmarkEnd w:id="16"/>
    <w:p w14:paraId="16458867">
      <w:pPr>
        <w:pStyle w:val="91"/>
        <w:spacing w:before="560" w:after="360"/>
      </w:pPr>
      <w:bookmarkStart w:id="20" w:name="_Toc210899769"/>
      <w:bookmarkStart w:id="21" w:name="BookMark2"/>
      <w:r>
        <w:rPr>
          <w:rFonts w:hint="eastAsia"/>
          <w:spacing w:val="320"/>
        </w:rPr>
        <w:t>前</w:t>
      </w:r>
      <w:r>
        <w:rPr>
          <w:rFonts w:hint="eastAsia"/>
        </w:rPr>
        <w:t>言</w:t>
      </w:r>
      <w:bookmarkEnd w:id="17"/>
      <w:bookmarkEnd w:id="18"/>
      <w:bookmarkEnd w:id="19"/>
      <w:bookmarkEnd w:id="20"/>
    </w:p>
    <w:p w14:paraId="07088394">
      <w:pPr>
        <w:pStyle w:val="58"/>
        <w:ind w:firstLine="420"/>
      </w:pPr>
      <w:r>
        <w:rPr>
          <w:rFonts w:hint="eastAsia"/>
        </w:rPr>
        <w:t>本文件按照GB/T 1.1—2020《标准化工作导则  第1部分：标准化文件的结构和起草规则》的规定起草。</w:t>
      </w:r>
    </w:p>
    <w:p w14:paraId="499BC83E">
      <w:pPr>
        <w:pStyle w:val="58"/>
        <w:ind w:firstLine="420"/>
      </w:pPr>
      <w:r>
        <w:rPr>
          <w:rFonts w:hint="eastAsia"/>
        </w:rPr>
        <w:t>请注意本文件的某些内容可能涉及专利。本文件的发布机构不承担识别专利的责任。</w:t>
      </w:r>
    </w:p>
    <w:p w14:paraId="785DDEB8">
      <w:pPr>
        <w:pStyle w:val="58"/>
        <w:ind w:firstLine="420"/>
      </w:pPr>
      <w:r>
        <w:rPr>
          <w:rFonts w:hint="eastAsia"/>
        </w:rPr>
        <w:t>本文件由中国物业管理协会标准化建设专业委员会提出并归口。</w:t>
      </w:r>
    </w:p>
    <w:p w14:paraId="1B82046A">
      <w:pPr>
        <w:pStyle w:val="58"/>
        <w:ind w:firstLine="420"/>
        <w:rPr>
          <w:rFonts w:hint="default"/>
          <w:lang w:val="en-US" w:eastAsia="zh-CN"/>
        </w:rPr>
      </w:pPr>
      <w:r>
        <w:rPr>
          <w:rFonts w:hint="default"/>
          <w:lang w:val="en-US" w:eastAsia="zh-CN"/>
        </w:rPr>
        <w:t>本文件起草单位：</w:t>
      </w:r>
    </w:p>
    <w:p w14:paraId="6D48E959">
      <w:pPr>
        <w:pStyle w:val="58"/>
        <w:ind w:firstLine="420"/>
      </w:pPr>
      <w:r>
        <w:rPr>
          <w:rFonts w:hint="default"/>
          <w:lang w:val="en-US" w:eastAsia="zh-CN"/>
        </w:rPr>
        <w:t>本文件主要起草人：</w:t>
      </w:r>
      <w:bookmarkStart w:id="148" w:name="_GoBack"/>
      <w:bookmarkEnd w:id="148"/>
    </w:p>
    <w:p w14:paraId="212CEDF9">
      <w:pPr>
        <w:pStyle w:val="58"/>
        <w:ind w:firstLine="420"/>
      </w:pPr>
      <w:r>
        <w:rPr>
          <w:rFonts w:hint="eastAsia"/>
        </w:rPr>
        <w:t>本文件主要审查人：</w:t>
      </w:r>
    </w:p>
    <w:p w14:paraId="53B24000">
      <w:pPr>
        <w:pStyle w:val="58"/>
        <w:ind w:firstLine="420"/>
        <w:sectPr>
          <w:pgSz w:w="11906" w:h="16838"/>
          <w:pgMar w:top="2410" w:right="1134" w:bottom="1134" w:left="1134" w:header="1418" w:footer="1134" w:gutter="284"/>
          <w:pgNumType w:fmt="upperRoman"/>
          <w:cols w:space="425" w:num="1"/>
          <w:formProt w:val="0"/>
          <w:docGrid w:linePitch="312" w:charSpace="0"/>
        </w:sectPr>
      </w:pPr>
      <w:r>
        <w:rPr>
          <w:rFonts w:hint="eastAsia"/>
        </w:rPr>
        <w:t>本文件为首次发布。</w:t>
      </w:r>
    </w:p>
    <w:bookmarkEnd w:id="21"/>
    <w:p w14:paraId="416C5024">
      <w:pPr>
        <w:spacing w:line="20" w:lineRule="exact"/>
        <w:jc w:val="center"/>
        <w:rPr>
          <w:rFonts w:hint="eastAsia" w:ascii="黑体" w:hAnsi="黑体" w:eastAsia="黑体"/>
          <w:sz w:val="32"/>
          <w:szCs w:val="32"/>
        </w:rPr>
      </w:pPr>
      <w:bookmarkStart w:id="22" w:name="BookMark4"/>
    </w:p>
    <w:p w14:paraId="734B56DB">
      <w:pPr>
        <w:spacing w:line="20" w:lineRule="exact"/>
        <w:jc w:val="center"/>
        <w:rPr>
          <w:rFonts w:hint="eastAsia" w:ascii="黑体" w:hAnsi="黑体" w:eastAsia="黑体"/>
          <w:sz w:val="32"/>
          <w:szCs w:val="32"/>
        </w:rPr>
      </w:pPr>
    </w:p>
    <w:sdt>
      <w:sdtPr>
        <w:tag w:val="NEW_STAND_NAME"/>
        <w:id w:val="595910757"/>
        <w:lock w:val="sdtLocked"/>
        <w:placeholder>
          <w:docPart w:val="4405EBB14B3A497094D11F576C6063A8"/>
        </w:placeholder>
      </w:sdtPr>
      <w:sdtContent>
        <w:p w14:paraId="2C501156">
          <w:pPr>
            <w:pStyle w:val="179"/>
            <w:spacing w:before="240" w:beforeLines="100" w:after="528" w:afterLines="220"/>
            <w:rPr>
              <w:rFonts w:hint="eastAsia"/>
            </w:rPr>
          </w:pPr>
          <w:bookmarkStart w:id="23" w:name="NEW_STAND_NAME"/>
          <w:r>
            <w:rPr>
              <w:rFonts w:hint="eastAsia"/>
            </w:rPr>
            <w:t>医院物业 导医服务规范</w:t>
          </w:r>
        </w:p>
      </w:sdtContent>
    </w:sdt>
    <w:bookmarkEnd w:id="23"/>
    <w:p w14:paraId="16B5DACC">
      <w:pPr>
        <w:pStyle w:val="106"/>
        <w:spacing w:before="240" w:after="240"/>
      </w:pPr>
      <w:bookmarkStart w:id="24" w:name="_Toc209107968"/>
      <w:bookmarkStart w:id="25" w:name="_Toc97192964"/>
      <w:bookmarkStart w:id="26" w:name="_Toc26986530"/>
      <w:bookmarkStart w:id="27" w:name="_Toc208822105"/>
      <w:bookmarkStart w:id="28" w:name="_Toc24884211"/>
      <w:bookmarkStart w:id="29" w:name="_Toc26718930"/>
      <w:bookmarkStart w:id="30" w:name="_Toc24884218"/>
      <w:bookmarkStart w:id="31" w:name="_Toc210899770"/>
      <w:bookmarkStart w:id="32" w:name="_Toc17233333"/>
      <w:bookmarkStart w:id="33" w:name="_Toc26648465"/>
      <w:bookmarkStart w:id="34" w:name="_Toc208920580"/>
      <w:bookmarkStart w:id="35" w:name="_Toc26986771"/>
      <w:bookmarkStart w:id="36" w:name="_Toc17233325"/>
      <w:r>
        <w:rPr>
          <w:rFonts w:hint="eastAsia"/>
        </w:rPr>
        <w:t>范围</w:t>
      </w:r>
      <w:bookmarkEnd w:id="24"/>
      <w:bookmarkEnd w:id="25"/>
      <w:bookmarkEnd w:id="26"/>
      <w:bookmarkEnd w:id="27"/>
      <w:bookmarkEnd w:id="28"/>
      <w:bookmarkEnd w:id="29"/>
      <w:bookmarkEnd w:id="30"/>
      <w:bookmarkEnd w:id="31"/>
      <w:bookmarkEnd w:id="32"/>
      <w:bookmarkEnd w:id="33"/>
      <w:bookmarkEnd w:id="34"/>
      <w:bookmarkEnd w:id="35"/>
      <w:bookmarkEnd w:id="36"/>
    </w:p>
    <w:p w14:paraId="2B31C6CF">
      <w:pPr>
        <w:pStyle w:val="58"/>
        <w:ind w:firstLine="420"/>
      </w:pPr>
      <w:bookmarkStart w:id="37" w:name="_Toc26648466"/>
      <w:bookmarkStart w:id="38" w:name="_Toc17233334"/>
      <w:bookmarkStart w:id="39" w:name="_Toc24884212"/>
      <w:bookmarkStart w:id="40" w:name="_Toc24884219"/>
      <w:bookmarkStart w:id="41" w:name="_Toc17233326"/>
      <w:r>
        <w:rPr>
          <w:rFonts w:hint="eastAsia"/>
        </w:rPr>
        <w:t>本文件规定了</w:t>
      </w:r>
      <w:bookmarkStart w:id="42" w:name="_Hlk178538802"/>
      <w:r>
        <w:rPr>
          <w:rFonts w:hint="eastAsia"/>
        </w:rPr>
        <w:t>医院物业服务企业</w:t>
      </w:r>
      <w:bookmarkEnd w:id="42"/>
      <w:r>
        <w:rPr>
          <w:rFonts w:hint="eastAsia"/>
        </w:rPr>
        <w:t>开展导医服务的管理要求、服务要求、安全与应急、服务评价与改进。</w:t>
      </w:r>
    </w:p>
    <w:p w14:paraId="2FA4C5D9">
      <w:pPr>
        <w:pStyle w:val="58"/>
        <w:ind w:firstLine="420"/>
      </w:pPr>
      <w:r>
        <w:rPr>
          <w:rFonts w:hint="eastAsia"/>
        </w:rPr>
        <w:t>本文件适用于</w:t>
      </w:r>
      <w:bookmarkStart w:id="43" w:name="_Hlk178538860"/>
      <w:r>
        <w:rPr>
          <w:rFonts w:hint="eastAsia"/>
        </w:rPr>
        <w:t>医院物业服务企业为医疗机构提供的导医服务。其他提供导医服务的机构可参照执行。</w:t>
      </w:r>
      <w:bookmarkEnd w:id="43"/>
    </w:p>
    <w:p w14:paraId="270976AB">
      <w:pPr>
        <w:pStyle w:val="106"/>
        <w:spacing w:before="240" w:after="240"/>
      </w:pPr>
      <w:bookmarkStart w:id="44" w:name="_Toc97192965"/>
      <w:bookmarkStart w:id="45" w:name="_Toc26718931"/>
      <w:bookmarkStart w:id="46" w:name="_Toc208920581"/>
      <w:bookmarkStart w:id="47" w:name="_Toc26986772"/>
      <w:bookmarkStart w:id="48" w:name="_Toc26986531"/>
      <w:bookmarkStart w:id="49" w:name="_Toc208822106"/>
      <w:bookmarkStart w:id="50" w:name="_Toc210899771"/>
      <w:bookmarkStart w:id="51" w:name="_Toc209107969"/>
      <w:r>
        <w:rPr>
          <w:rFonts w:hint="eastAsia"/>
        </w:rPr>
        <w:t>规范性引用文件</w:t>
      </w:r>
      <w:bookmarkEnd w:id="37"/>
      <w:bookmarkEnd w:id="38"/>
      <w:bookmarkEnd w:id="39"/>
      <w:bookmarkEnd w:id="40"/>
      <w:bookmarkEnd w:id="41"/>
      <w:bookmarkEnd w:id="44"/>
      <w:bookmarkEnd w:id="45"/>
      <w:bookmarkEnd w:id="46"/>
      <w:bookmarkEnd w:id="47"/>
      <w:bookmarkEnd w:id="48"/>
      <w:bookmarkEnd w:id="49"/>
      <w:bookmarkEnd w:id="50"/>
      <w:bookmarkEnd w:id="51"/>
    </w:p>
    <w:sdt>
      <w:sdtPr>
        <w:rPr>
          <w:rFonts w:hint="eastAsia"/>
        </w:rPr>
        <w:id w:val="715848253"/>
        <w:placeholder>
          <w:docPart w:val="7CE74EDCA9C24DDBB0F873CE3677B9B0"/>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311A4CA6">
          <w:pPr>
            <w:pStyle w:val="58"/>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57263922">
      <w:pPr>
        <w:pStyle w:val="233"/>
        <w:rPr>
          <w:rFonts w:hint="eastAsia"/>
        </w:rPr>
      </w:pPr>
      <w:r>
        <w:rPr>
          <w:rFonts w:ascii="Times New Roman" w:hAnsi="Times New Roman"/>
        </w:rPr>
        <w:t>GB/T 17242</w:t>
      </w:r>
      <w:r>
        <w:t xml:space="preserve"> </w:t>
      </w:r>
      <w:r>
        <w:rPr>
          <w:rFonts w:hint="eastAsia"/>
        </w:rPr>
        <w:t xml:space="preserve"> 投诉处理指南</w:t>
      </w:r>
    </w:p>
    <w:p w14:paraId="1C218F8A">
      <w:pPr>
        <w:pStyle w:val="233"/>
        <w:rPr>
          <w:rFonts w:hint="eastAsia"/>
        </w:rPr>
      </w:pPr>
      <w:bookmarkStart w:id="52" w:name="OLE_LINK3"/>
      <w:r>
        <w:rPr>
          <w:rFonts w:ascii="Times New Roman" w:hAnsi="Times New Roman"/>
        </w:rPr>
        <w:t>GB/T 45700</w:t>
      </w:r>
      <w:bookmarkEnd w:id="52"/>
      <w:r>
        <w:rPr>
          <w:rFonts w:ascii="Times New Roman" w:hAnsi="Times New Roman"/>
        </w:rPr>
        <w:t xml:space="preserve"> </w:t>
      </w:r>
      <w:r>
        <w:rPr>
          <w:rFonts w:hint="eastAsia"/>
        </w:rPr>
        <w:t xml:space="preserve"> 物业管理术语</w:t>
      </w:r>
    </w:p>
    <w:p w14:paraId="3975C588">
      <w:pPr>
        <w:pStyle w:val="106"/>
        <w:spacing w:before="240" w:after="240"/>
      </w:pPr>
      <w:bookmarkStart w:id="53" w:name="_Toc97192966"/>
      <w:bookmarkStart w:id="54" w:name="_Toc209107970"/>
      <w:bookmarkStart w:id="55" w:name="_Toc210899772"/>
      <w:bookmarkStart w:id="56" w:name="_Toc208822107"/>
      <w:bookmarkStart w:id="57" w:name="_Toc208920582"/>
      <w:r>
        <w:rPr>
          <w:rFonts w:hint="eastAsia"/>
          <w:szCs w:val="21"/>
        </w:rPr>
        <w:t>术语和定义</w:t>
      </w:r>
      <w:bookmarkEnd w:id="53"/>
      <w:bookmarkEnd w:id="54"/>
      <w:bookmarkEnd w:id="55"/>
      <w:bookmarkEnd w:id="56"/>
      <w:bookmarkEnd w:id="57"/>
    </w:p>
    <w:sdt>
      <w:sdtPr>
        <w:id w:val="-1909835108"/>
        <w:placeholder>
          <w:docPart w:val="82555B1932ED47629EDC28943B644CBE"/>
        </w:placeholder>
        <w:comboBox>
          <w:listItem w:displayText="点击并选择适当的引导语" w:value="点击并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7627D4C9">
          <w:pPr>
            <w:pStyle w:val="58"/>
            <w:ind w:firstLine="420"/>
          </w:pPr>
          <w:bookmarkStart w:id="58" w:name="_Toc26986532"/>
          <w:bookmarkEnd w:id="58"/>
          <w:r>
            <w:rPr>
              <w:rFonts w:hint="eastAsia"/>
            </w:rPr>
            <w:t xml:space="preserve">GB/T 45700 </w:t>
          </w:r>
          <w:r>
            <w:t>界定的以及下列术语和定义适用于本文件。</w:t>
          </w:r>
        </w:p>
      </w:sdtContent>
    </w:sdt>
    <w:p w14:paraId="4D30B257">
      <w:pPr>
        <w:pStyle w:val="225"/>
        <w:ind w:left="420" w:hanging="420" w:hangingChars="200"/>
        <w:rPr>
          <w:rFonts w:hint="eastAsia" w:ascii="黑体" w:hAnsi="黑体" w:eastAsia="黑体"/>
          <w:kern w:val="2"/>
          <w:szCs w:val="21"/>
        </w:rPr>
      </w:pPr>
      <w:r>
        <w:rPr>
          <w:rFonts w:ascii="黑体" w:hAnsi="黑体" w:eastAsia="黑体"/>
        </w:rPr>
        <w:br w:type="textWrapping"/>
      </w:r>
      <w:r>
        <w:rPr>
          <w:rFonts w:hint="eastAsia" w:ascii="黑体" w:hAnsi="黑体" w:eastAsia="黑体"/>
          <w:kern w:val="2"/>
          <w:szCs w:val="21"/>
        </w:rPr>
        <w:t>导医服务 guidance service</w:t>
      </w:r>
    </w:p>
    <w:p w14:paraId="0E1E0B45">
      <w:pPr>
        <w:pStyle w:val="58"/>
        <w:ind w:firstLine="420"/>
      </w:pPr>
      <w:r>
        <w:rPr>
          <w:rFonts w:hint="eastAsia"/>
        </w:rPr>
        <w:t>为患者提供就医就诊引导的服务。</w:t>
      </w:r>
    </w:p>
    <w:p w14:paraId="28BD5600">
      <w:pPr>
        <w:pStyle w:val="106"/>
        <w:spacing w:before="240" w:after="240"/>
      </w:pPr>
      <w:bookmarkStart w:id="59" w:name="_Toc208820398"/>
      <w:bookmarkStart w:id="60" w:name="_Toc208920583"/>
      <w:bookmarkStart w:id="61" w:name="_Toc210899773"/>
      <w:bookmarkStart w:id="62" w:name="_Toc208821360"/>
      <w:bookmarkStart w:id="63" w:name="_Toc209107971"/>
      <w:bookmarkStart w:id="64" w:name="_Toc208822108"/>
      <w:r>
        <w:rPr>
          <w:rFonts w:hint="eastAsia"/>
        </w:rPr>
        <w:t>管理要求</w:t>
      </w:r>
      <w:bookmarkEnd w:id="59"/>
      <w:bookmarkEnd w:id="60"/>
      <w:bookmarkEnd w:id="61"/>
      <w:bookmarkEnd w:id="62"/>
      <w:bookmarkEnd w:id="63"/>
      <w:bookmarkEnd w:id="64"/>
    </w:p>
    <w:p w14:paraId="029908DC">
      <w:pPr>
        <w:pStyle w:val="107"/>
        <w:spacing w:before="120" w:after="120"/>
      </w:pPr>
      <w:bookmarkStart w:id="65" w:name="_Toc210899774"/>
      <w:r>
        <w:rPr>
          <w:rFonts w:hint="eastAsia"/>
        </w:rPr>
        <w:t>服务机构</w:t>
      </w:r>
      <w:bookmarkEnd w:id="65"/>
    </w:p>
    <w:p w14:paraId="4D72E29A">
      <w:pPr>
        <w:pStyle w:val="167"/>
      </w:pPr>
      <w:r>
        <w:rPr>
          <w:rFonts w:hint="eastAsia"/>
        </w:rPr>
        <w:t>应合法成立，有承接医院导医服务的能力，主要包括：</w:t>
      </w:r>
    </w:p>
    <w:p w14:paraId="4B6C1486">
      <w:pPr>
        <w:pStyle w:val="176"/>
      </w:pPr>
      <w:r>
        <w:rPr>
          <w:rFonts w:hint="eastAsia"/>
        </w:rPr>
        <w:t>有经过培训并考核合格的服务人员；</w:t>
      </w:r>
    </w:p>
    <w:p w14:paraId="0C5C25B6">
      <w:pPr>
        <w:pStyle w:val="176"/>
      </w:pPr>
      <w:r>
        <w:rPr>
          <w:rFonts w:hint="eastAsia"/>
        </w:rPr>
        <w:t>建立并完善服务相关的管理制度、作业规程、考核办法及奖惩机制；</w:t>
      </w:r>
    </w:p>
    <w:p w14:paraId="461F601A">
      <w:pPr>
        <w:pStyle w:val="176"/>
      </w:pPr>
      <w:r>
        <w:rPr>
          <w:rFonts w:hint="eastAsia"/>
        </w:rPr>
        <w:t>有应对突发事件的应急预案、物资等。</w:t>
      </w:r>
    </w:p>
    <w:p w14:paraId="3CB6ACFF">
      <w:pPr>
        <w:pStyle w:val="167"/>
      </w:pPr>
      <w:r>
        <w:rPr>
          <w:rFonts w:hint="eastAsia"/>
        </w:rPr>
        <w:t>应主动公示服务内容、标准、承诺和服务监督信息。</w:t>
      </w:r>
    </w:p>
    <w:p w14:paraId="47178D86">
      <w:pPr>
        <w:pStyle w:val="167"/>
      </w:pPr>
      <w:r>
        <w:rPr>
          <w:rFonts w:hint="eastAsia"/>
        </w:rPr>
        <w:t>宜建立与医院快速信息互通的信息平台，快速、准确服务医护及患者。</w:t>
      </w:r>
    </w:p>
    <w:p w14:paraId="593DDF59">
      <w:pPr>
        <w:pStyle w:val="107"/>
        <w:spacing w:before="120" w:after="120"/>
      </w:pPr>
      <w:bookmarkStart w:id="66" w:name="_Toc210899775"/>
      <w:bookmarkStart w:id="67" w:name="_Toc208821362"/>
      <w:bookmarkStart w:id="68" w:name="_Toc208820400"/>
      <w:bookmarkStart w:id="69" w:name="_Toc208920585"/>
      <w:bookmarkStart w:id="70" w:name="_Toc208822110"/>
      <w:bookmarkStart w:id="71" w:name="_Toc209107973"/>
      <w:r>
        <w:rPr>
          <w:rFonts w:hint="eastAsia"/>
        </w:rPr>
        <w:t>人员</w:t>
      </w:r>
      <w:bookmarkEnd w:id="66"/>
      <w:bookmarkEnd w:id="67"/>
      <w:bookmarkEnd w:id="68"/>
      <w:bookmarkEnd w:id="69"/>
      <w:bookmarkEnd w:id="70"/>
      <w:bookmarkEnd w:id="71"/>
    </w:p>
    <w:p w14:paraId="77705870">
      <w:pPr>
        <w:pStyle w:val="167"/>
      </w:pPr>
      <w:r>
        <w:rPr>
          <w:rFonts w:hint="eastAsia"/>
        </w:rPr>
        <w:t>应身体健康，无传染性疾病，持有有效的健康证明。</w:t>
      </w:r>
    </w:p>
    <w:p w14:paraId="77F038E6">
      <w:pPr>
        <w:pStyle w:val="167"/>
      </w:pPr>
      <w:r>
        <w:rPr>
          <w:rFonts w:hint="eastAsia"/>
        </w:rPr>
        <w:t>应统一着装，佩戴清晰工牌，仪表整洁，举止得体，态度热情，微笑服务。</w:t>
      </w:r>
    </w:p>
    <w:p w14:paraId="6CD6B933">
      <w:pPr>
        <w:pStyle w:val="167"/>
      </w:pPr>
      <w:r>
        <w:rPr>
          <w:rFonts w:hint="eastAsia"/>
        </w:rPr>
        <w:t>应具有专科及以上学历，导医人员宜持有临床、护理、医药、预防医学等职业资格证。</w:t>
      </w:r>
    </w:p>
    <w:p w14:paraId="2BFDC876">
      <w:pPr>
        <w:pStyle w:val="167"/>
      </w:pPr>
      <w:r>
        <w:rPr>
          <w:rFonts w:hint="eastAsia"/>
        </w:rPr>
        <w:t>应接受服务机构与医院共同组织的岗前系统培训，经考核合格后方可上岗。培训内容应包括：医院布局、科室功能、常见疾病分诊、挂号缴费系统操作、服务边界、服务礼仪、沟通技巧、医疗卫生行业相关法律法规常识、急救常识、感染防控、隐私保护、应急预案等。</w:t>
      </w:r>
    </w:p>
    <w:p w14:paraId="29441EEF">
      <w:pPr>
        <w:pStyle w:val="167"/>
      </w:pPr>
      <w:r>
        <w:rPr>
          <w:rFonts w:hint="eastAsia"/>
        </w:rPr>
        <w:t>应主动接受医护、医院感染防护和服务机构的培训和持续教育，其中每年系统性在岗培训不少于4次。</w:t>
      </w:r>
    </w:p>
    <w:p w14:paraId="1E5D4E09">
      <w:pPr>
        <w:pStyle w:val="167"/>
      </w:pPr>
      <w:r>
        <w:rPr>
          <w:rFonts w:hint="eastAsia"/>
        </w:rPr>
        <w:t>应熟悉医院医疗特色、科室分布、就医流程及周边的交通、生活设施等。</w:t>
      </w:r>
    </w:p>
    <w:p w14:paraId="16070CDE">
      <w:pPr>
        <w:pStyle w:val="167"/>
      </w:pPr>
      <w:r>
        <w:rPr>
          <w:rFonts w:hint="eastAsia"/>
        </w:rPr>
        <w:t>应熟悉并能指导就医就诊人员开展自助服务，包括：</w:t>
      </w:r>
      <w:r>
        <w:t xml:space="preserve"> </w:t>
      </w:r>
    </w:p>
    <w:p w14:paraId="27854F41">
      <w:pPr>
        <w:pStyle w:val="176"/>
        <w:numPr>
          <w:ilvl w:val="0"/>
          <w:numId w:val="32"/>
        </w:numPr>
      </w:pPr>
      <w:r>
        <w:rPr>
          <w:rFonts w:hint="eastAsia"/>
        </w:rPr>
        <w:t>医院自助挂号、报告打印、自助缴费、就医报到等设备的使用；</w:t>
      </w:r>
    </w:p>
    <w:p w14:paraId="403E49B4">
      <w:pPr>
        <w:pStyle w:val="176"/>
      </w:pPr>
      <w:r>
        <w:rPr>
          <w:rFonts w:hint="eastAsia"/>
        </w:rPr>
        <w:t>医院官方APP、小程序、公众号、线上服务平台等的操作。</w:t>
      </w:r>
    </w:p>
    <w:p w14:paraId="10EFB3D5">
      <w:pPr>
        <w:pStyle w:val="107"/>
        <w:spacing w:before="120" w:after="120"/>
      </w:pPr>
      <w:bookmarkStart w:id="72" w:name="_Toc210899776"/>
      <w:bookmarkStart w:id="73" w:name="_Toc208821363"/>
      <w:bookmarkStart w:id="74" w:name="_Toc209107974"/>
      <w:bookmarkStart w:id="75" w:name="_Toc208920586"/>
      <w:bookmarkStart w:id="76" w:name="_Toc208822111"/>
      <w:bookmarkStart w:id="77" w:name="_Toc208820401"/>
      <w:r>
        <w:rPr>
          <w:rFonts w:hint="eastAsia"/>
        </w:rPr>
        <w:t>服务场所</w:t>
      </w:r>
      <w:bookmarkEnd w:id="72"/>
    </w:p>
    <w:p w14:paraId="555B4D37">
      <w:pPr>
        <w:pStyle w:val="58"/>
        <w:ind w:firstLine="420"/>
      </w:pPr>
      <w:r>
        <w:rPr>
          <w:rFonts w:hint="eastAsia"/>
        </w:rPr>
        <w:t>应按服务合同约定，结合医疗服务流程、医院建筑布局、医院特色等配置必要的服务设施，如导医台、导诊台，服务台等。具体要求应包括：</w:t>
      </w:r>
    </w:p>
    <w:p w14:paraId="2AAE123F">
      <w:pPr>
        <w:pStyle w:val="176"/>
        <w:numPr>
          <w:ilvl w:val="0"/>
          <w:numId w:val="33"/>
        </w:numPr>
      </w:pPr>
      <w:r>
        <w:rPr>
          <w:rFonts w:hint="eastAsia"/>
        </w:rPr>
        <w:t>公示服务内容、标准，主动公开监督信息，接受监督；</w:t>
      </w:r>
    </w:p>
    <w:p w14:paraId="72FEB780">
      <w:pPr>
        <w:pStyle w:val="176"/>
      </w:pPr>
      <w:r>
        <w:rPr>
          <w:rFonts w:hint="eastAsia"/>
        </w:rPr>
        <w:t>保持干净、整洁，并配备必要的便民物资；</w:t>
      </w:r>
    </w:p>
    <w:p w14:paraId="1E8DAFA2">
      <w:pPr>
        <w:pStyle w:val="176"/>
      </w:pPr>
      <w:r>
        <w:rPr>
          <w:rFonts w:hint="eastAsia"/>
        </w:rPr>
        <w:t>填写导医值班记录，执行交接班制度，</w:t>
      </w:r>
      <w:r>
        <w:rPr>
          <w:rFonts w:hint="eastAsia" w:ascii="Times New Roman"/>
        </w:rPr>
        <w:t>导医交接班记录可参考附录A</w:t>
      </w:r>
      <w:r>
        <w:rPr>
          <w:rFonts w:hint="eastAsia"/>
        </w:rPr>
        <w:t>。</w:t>
      </w:r>
    </w:p>
    <w:bookmarkEnd w:id="73"/>
    <w:bookmarkEnd w:id="74"/>
    <w:bookmarkEnd w:id="75"/>
    <w:bookmarkEnd w:id="76"/>
    <w:bookmarkEnd w:id="77"/>
    <w:p w14:paraId="625762B3">
      <w:pPr>
        <w:pStyle w:val="106"/>
        <w:spacing w:before="240" w:after="240"/>
      </w:pPr>
      <w:bookmarkStart w:id="78" w:name="_Toc208920587"/>
      <w:bookmarkStart w:id="79" w:name="_Toc208821364"/>
      <w:bookmarkStart w:id="80" w:name="_Toc208822112"/>
      <w:bookmarkStart w:id="81" w:name="_Toc208820402"/>
      <w:bookmarkStart w:id="82" w:name="_Toc210899777"/>
      <w:bookmarkStart w:id="83" w:name="_Toc209107975"/>
      <w:r>
        <w:rPr>
          <w:rFonts w:hint="eastAsia"/>
        </w:rPr>
        <w:t>服务要求</w:t>
      </w:r>
      <w:bookmarkEnd w:id="78"/>
      <w:bookmarkEnd w:id="79"/>
      <w:bookmarkEnd w:id="80"/>
      <w:bookmarkEnd w:id="81"/>
      <w:bookmarkEnd w:id="82"/>
      <w:bookmarkEnd w:id="83"/>
    </w:p>
    <w:p w14:paraId="4D7258B3">
      <w:pPr>
        <w:pStyle w:val="107"/>
        <w:spacing w:before="120" w:after="120"/>
      </w:pPr>
      <w:bookmarkStart w:id="84" w:name="_Toc208820403"/>
      <w:bookmarkStart w:id="85" w:name="_Toc208822113"/>
      <w:bookmarkStart w:id="86" w:name="_Toc208821365"/>
      <w:bookmarkStart w:id="87" w:name="_Toc210899778"/>
      <w:bookmarkStart w:id="88" w:name="_Toc209107976"/>
      <w:bookmarkStart w:id="89" w:name="_Toc208920588"/>
      <w:r>
        <w:rPr>
          <w:rFonts w:hint="eastAsia"/>
        </w:rPr>
        <w:t>一般要求</w:t>
      </w:r>
      <w:bookmarkEnd w:id="84"/>
      <w:bookmarkEnd w:id="85"/>
      <w:bookmarkEnd w:id="86"/>
      <w:bookmarkEnd w:id="87"/>
      <w:bookmarkEnd w:id="88"/>
      <w:bookmarkEnd w:id="89"/>
    </w:p>
    <w:p w14:paraId="02BECFDF">
      <w:pPr>
        <w:pStyle w:val="167"/>
      </w:pPr>
      <w:r>
        <w:rPr>
          <w:rFonts w:hint="eastAsia"/>
        </w:rPr>
        <w:t>应实行首问负责制，第一位接受咨询的员工应负责解决问题或引导至可解决问题的岗位。</w:t>
      </w:r>
    </w:p>
    <w:p w14:paraId="36C1A58B">
      <w:pPr>
        <w:pStyle w:val="167"/>
      </w:pPr>
      <w:r>
        <w:rPr>
          <w:rFonts w:hint="eastAsia"/>
        </w:rPr>
        <w:t>应主动问候，微笑服务，使用“您好” “请”“谢谢”“对不起”“再见”等文明用语。</w:t>
      </w:r>
    </w:p>
    <w:p w14:paraId="3DF88928">
      <w:pPr>
        <w:pStyle w:val="167"/>
      </w:pPr>
      <w:r>
        <w:rPr>
          <w:rFonts w:hint="eastAsia"/>
        </w:rPr>
        <w:t>对于患者的咨询，应耐心倾听、准确解答。对不确定的问题，应引导至相关科室或帮助其询问清楚。不得提供任何形式的医学诊断、治疗建议或疗效解释。</w:t>
      </w:r>
    </w:p>
    <w:p w14:paraId="479A3883">
      <w:pPr>
        <w:pStyle w:val="107"/>
        <w:spacing w:before="120" w:after="120"/>
      </w:pPr>
      <w:bookmarkStart w:id="90" w:name="_Toc210899779"/>
      <w:r>
        <w:rPr>
          <w:rFonts w:hint="eastAsia"/>
        </w:rPr>
        <w:t>导医服务</w:t>
      </w:r>
      <w:bookmarkEnd w:id="90"/>
    </w:p>
    <w:p w14:paraId="0276E4AB">
      <w:pPr>
        <w:pStyle w:val="67"/>
        <w:spacing w:before="120" w:after="120"/>
      </w:pPr>
      <w:r>
        <w:rPr>
          <w:rFonts w:hint="eastAsia"/>
        </w:rPr>
        <w:t xml:space="preserve">就医接待 </w:t>
      </w:r>
    </w:p>
    <w:p w14:paraId="262F16E4">
      <w:pPr>
        <w:pStyle w:val="166"/>
      </w:pPr>
      <w:r>
        <w:rPr>
          <w:rFonts w:hint="eastAsia"/>
        </w:rPr>
        <w:t>宜在门诊大厅设服务台、导医台等，集中开展就医接待的导医服务。</w:t>
      </w:r>
    </w:p>
    <w:p w14:paraId="778DE718">
      <w:pPr>
        <w:pStyle w:val="166"/>
      </w:pPr>
      <w:r>
        <w:rPr>
          <w:rFonts w:hint="eastAsia"/>
        </w:rPr>
        <w:t>主动接待患者，为其提供就医服务，包</w:t>
      </w:r>
      <w:r>
        <w:rPr>
          <w:rFonts w:hint="eastAsia"/>
          <w:lang w:eastAsia="zh-CN"/>
        </w:rPr>
        <w:t>括</w:t>
      </w:r>
      <w:r>
        <w:rPr>
          <w:rFonts w:hint="eastAsia"/>
        </w:rPr>
        <w:t>：</w:t>
      </w:r>
    </w:p>
    <w:p w14:paraId="19E77264">
      <w:pPr>
        <w:pStyle w:val="167"/>
        <w:numPr>
          <w:ilvl w:val="0"/>
          <w:numId w:val="34"/>
        </w:numPr>
      </w:pPr>
      <w:r>
        <w:rPr>
          <w:rFonts w:hint="eastAsia"/>
        </w:rPr>
        <w:t>解答就医疑问；</w:t>
      </w:r>
    </w:p>
    <w:p w14:paraId="5F1C24BE">
      <w:pPr>
        <w:pStyle w:val="167"/>
        <w:numPr>
          <w:ilvl w:val="0"/>
          <w:numId w:val="34"/>
        </w:numPr>
      </w:pPr>
      <w:r>
        <w:rPr>
          <w:rFonts w:hint="eastAsia"/>
        </w:rPr>
        <w:t>引导或协助挂号；</w:t>
      </w:r>
    </w:p>
    <w:p w14:paraId="55BA72A0">
      <w:pPr>
        <w:pStyle w:val="167"/>
        <w:numPr>
          <w:ilvl w:val="0"/>
          <w:numId w:val="34"/>
        </w:numPr>
      </w:pPr>
      <w:r>
        <w:rPr>
          <w:rFonts w:hint="eastAsia"/>
        </w:rPr>
        <w:t>协助病历封面个人信息填写；</w:t>
      </w:r>
    </w:p>
    <w:p w14:paraId="6CCC49A7">
      <w:pPr>
        <w:pStyle w:val="167"/>
        <w:numPr>
          <w:ilvl w:val="0"/>
          <w:numId w:val="34"/>
        </w:numPr>
      </w:pPr>
      <w:r>
        <w:rPr>
          <w:rFonts w:hint="eastAsia"/>
        </w:rPr>
        <w:t>就诊科室的位置和到达路径指引；</w:t>
      </w:r>
    </w:p>
    <w:p w14:paraId="74326A3A">
      <w:pPr>
        <w:pStyle w:val="167"/>
        <w:numPr>
          <w:ilvl w:val="0"/>
          <w:numId w:val="34"/>
        </w:numPr>
      </w:pPr>
      <w:r>
        <w:rPr>
          <w:rFonts w:hint="eastAsia"/>
        </w:rPr>
        <w:t>就医期间的安全和其他注意事项提醒。</w:t>
      </w:r>
    </w:p>
    <w:p w14:paraId="4D2215E6">
      <w:pPr>
        <w:pStyle w:val="166"/>
      </w:pPr>
      <w:r>
        <w:rPr>
          <w:rFonts w:hint="eastAsia"/>
        </w:rPr>
        <w:t>为特殊患者提供优先服务，就医对象包括：</w:t>
      </w:r>
    </w:p>
    <w:p w14:paraId="2FAF08E0">
      <w:pPr>
        <w:pStyle w:val="167"/>
        <w:numPr>
          <w:ilvl w:val="0"/>
          <w:numId w:val="34"/>
        </w:numPr>
      </w:pPr>
      <w:r>
        <w:rPr>
          <w:rFonts w:hint="eastAsia"/>
        </w:rPr>
        <w:t>老、弱、孕、幼、残障等特殊群体；</w:t>
      </w:r>
    </w:p>
    <w:p w14:paraId="68F43790">
      <w:pPr>
        <w:pStyle w:val="167"/>
        <w:numPr>
          <w:ilvl w:val="0"/>
          <w:numId w:val="34"/>
        </w:numPr>
      </w:pPr>
      <w:r>
        <w:rPr>
          <w:rFonts w:hint="eastAsia"/>
        </w:rPr>
        <w:t>现役和退伍军人；</w:t>
      </w:r>
    </w:p>
    <w:p w14:paraId="7C04865F">
      <w:pPr>
        <w:pStyle w:val="167"/>
        <w:numPr>
          <w:ilvl w:val="0"/>
          <w:numId w:val="34"/>
        </w:numPr>
      </w:pPr>
      <w:r>
        <w:rPr>
          <w:rFonts w:hint="eastAsia"/>
        </w:rPr>
        <w:t>急、危的患者；</w:t>
      </w:r>
    </w:p>
    <w:p w14:paraId="54A3DC67">
      <w:pPr>
        <w:pStyle w:val="167"/>
        <w:numPr>
          <w:ilvl w:val="0"/>
          <w:numId w:val="34"/>
        </w:numPr>
      </w:pPr>
      <w:r>
        <w:rPr>
          <w:rFonts w:hint="eastAsia"/>
        </w:rPr>
        <w:t>行动不便并无人陪同的患者等。</w:t>
      </w:r>
    </w:p>
    <w:p w14:paraId="2D4B38DB">
      <w:pPr>
        <w:pStyle w:val="167"/>
        <w:numPr>
          <w:ilvl w:val="0"/>
          <w:numId w:val="35"/>
        </w:numPr>
      </w:pPr>
      <w:r>
        <w:rPr>
          <w:rFonts w:hint="eastAsia"/>
        </w:rPr>
        <w:t>优先服务包括提供轮椅平车、优先挂号、陪同就诊、联系急诊等优先安排活动。</w:t>
      </w:r>
    </w:p>
    <w:p w14:paraId="39D0F071">
      <w:pPr>
        <w:pStyle w:val="166"/>
      </w:pPr>
      <w:r>
        <w:rPr>
          <w:rFonts w:hint="eastAsia"/>
        </w:rPr>
        <w:t>开展医院宣传、健康宣传、禁烟宣传和就医满意度测评等活动。</w:t>
      </w:r>
    </w:p>
    <w:p w14:paraId="1FA4F273">
      <w:pPr>
        <w:pStyle w:val="166"/>
      </w:pPr>
      <w:r>
        <w:rPr>
          <w:rFonts w:hint="eastAsia"/>
        </w:rPr>
        <w:t>开展其他方便患者就医的辅助性帮助，包括：</w:t>
      </w:r>
    </w:p>
    <w:p w14:paraId="15F5DFA0">
      <w:pPr>
        <w:pStyle w:val="167"/>
        <w:numPr>
          <w:ilvl w:val="0"/>
          <w:numId w:val="34"/>
        </w:numPr>
      </w:pPr>
      <w:r>
        <w:rPr>
          <w:rFonts w:hint="eastAsia"/>
        </w:rPr>
        <w:t>提供周边交通、生活设施的指引；</w:t>
      </w:r>
    </w:p>
    <w:p w14:paraId="1490B94C">
      <w:pPr>
        <w:pStyle w:val="167"/>
        <w:numPr>
          <w:ilvl w:val="0"/>
          <w:numId w:val="34"/>
        </w:numPr>
      </w:pPr>
      <w:r>
        <w:rPr>
          <w:rFonts w:hint="eastAsia"/>
        </w:rPr>
        <w:t>提供专家坐诊信息查询；</w:t>
      </w:r>
    </w:p>
    <w:p w14:paraId="0F21469E">
      <w:pPr>
        <w:pStyle w:val="167"/>
        <w:numPr>
          <w:ilvl w:val="0"/>
          <w:numId w:val="34"/>
        </w:numPr>
      </w:pPr>
      <w:r>
        <w:rPr>
          <w:rFonts w:hint="eastAsia"/>
        </w:rPr>
        <w:t>提供医保政策的解答，异地就医政策的简单说明；</w:t>
      </w:r>
    </w:p>
    <w:p w14:paraId="0A9EE31C">
      <w:pPr>
        <w:pStyle w:val="167"/>
        <w:numPr>
          <w:ilvl w:val="0"/>
          <w:numId w:val="34"/>
        </w:numPr>
      </w:pPr>
      <w:r>
        <w:rPr>
          <w:rFonts w:hint="eastAsia"/>
        </w:rPr>
        <w:t>协助下载和指导手机端就医平台操作；</w:t>
      </w:r>
    </w:p>
    <w:p w14:paraId="0C7B5622">
      <w:pPr>
        <w:pStyle w:val="167"/>
        <w:numPr>
          <w:ilvl w:val="0"/>
          <w:numId w:val="34"/>
        </w:numPr>
      </w:pPr>
      <w:r>
        <w:rPr>
          <w:rFonts w:hint="eastAsia"/>
        </w:rPr>
        <w:t>为特殊患者提供小件物品临存服务；</w:t>
      </w:r>
    </w:p>
    <w:p w14:paraId="72A4093A">
      <w:pPr>
        <w:pStyle w:val="167"/>
        <w:numPr>
          <w:ilvl w:val="0"/>
          <w:numId w:val="34"/>
        </w:numPr>
      </w:pPr>
      <w:r>
        <w:rPr>
          <w:rFonts w:hint="eastAsia"/>
        </w:rPr>
        <w:t>提供纸、笔、老花镜等便民物品借用。</w:t>
      </w:r>
    </w:p>
    <w:p w14:paraId="1A02DCBA">
      <w:pPr>
        <w:pStyle w:val="67"/>
        <w:spacing w:before="120" w:after="120"/>
      </w:pPr>
      <w:r>
        <w:rPr>
          <w:rFonts w:hint="eastAsia"/>
        </w:rPr>
        <w:t>住院服务</w:t>
      </w:r>
    </w:p>
    <w:p w14:paraId="7ADA7959">
      <w:pPr>
        <w:pStyle w:val="166"/>
      </w:pPr>
      <w:r>
        <w:rPr>
          <w:rFonts w:hint="eastAsia"/>
        </w:rPr>
        <w:t>住院导医服务宜集中在住院部大厅设置，并明显标识。</w:t>
      </w:r>
    </w:p>
    <w:p w14:paraId="2A6E4ADD">
      <w:pPr>
        <w:pStyle w:val="166"/>
      </w:pPr>
      <w:r>
        <w:rPr>
          <w:rFonts w:hint="eastAsia"/>
        </w:rPr>
        <w:t>住院导医服务应公示服务内容，具体可包括：</w:t>
      </w:r>
    </w:p>
    <w:p w14:paraId="643AB9C1">
      <w:pPr>
        <w:pStyle w:val="167"/>
        <w:numPr>
          <w:ilvl w:val="0"/>
          <w:numId w:val="34"/>
        </w:numPr>
      </w:pPr>
      <w:r>
        <w:rPr>
          <w:rFonts w:hint="eastAsia"/>
        </w:rPr>
        <w:t>出入院手续办理的指引；</w:t>
      </w:r>
    </w:p>
    <w:p w14:paraId="3BF5072B">
      <w:pPr>
        <w:pStyle w:val="167"/>
        <w:numPr>
          <w:ilvl w:val="0"/>
          <w:numId w:val="34"/>
        </w:numPr>
      </w:pPr>
      <w:r>
        <w:rPr>
          <w:rFonts w:hint="eastAsia"/>
        </w:rPr>
        <w:t>医院环境介绍、病区和医院其他功能建筑（如门急诊、药房、医技楼、食堂等）指引；</w:t>
      </w:r>
    </w:p>
    <w:p w14:paraId="4220BF3C">
      <w:pPr>
        <w:pStyle w:val="167"/>
        <w:numPr>
          <w:ilvl w:val="0"/>
          <w:numId w:val="34"/>
        </w:numPr>
      </w:pPr>
      <w:r>
        <w:rPr>
          <w:rFonts w:hint="eastAsia"/>
        </w:rPr>
        <w:t>特殊患者（如残疾、危重等）的住院运送辅助。</w:t>
      </w:r>
    </w:p>
    <w:p w14:paraId="7D5526A0">
      <w:pPr>
        <w:pStyle w:val="167"/>
        <w:numPr>
          <w:ilvl w:val="0"/>
          <w:numId w:val="34"/>
        </w:numPr>
      </w:pPr>
      <w:r>
        <w:rPr>
          <w:rFonts w:hint="eastAsia"/>
        </w:rPr>
        <w:t>出院手续的（如报告、小结、病历等）代寄。</w:t>
      </w:r>
    </w:p>
    <w:p w14:paraId="46B7D36B">
      <w:pPr>
        <w:pStyle w:val="166"/>
      </w:pPr>
      <w:r>
        <w:rPr>
          <w:rFonts w:hint="eastAsia"/>
        </w:rPr>
        <w:t>可结合场地条件和医院特色开展其他服务，包括：</w:t>
      </w:r>
    </w:p>
    <w:p w14:paraId="15367D20">
      <w:pPr>
        <w:pStyle w:val="167"/>
        <w:numPr>
          <w:ilvl w:val="0"/>
          <w:numId w:val="34"/>
        </w:numPr>
      </w:pPr>
      <w:r>
        <w:rPr>
          <w:rFonts w:hint="eastAsia"/>
        </w:rPr>
        <w:t>患者出科室诊疗所需辅助用品（如轮椅、平车、拐杖等）的借用；</w:t>
      </w:r>
    </w:p>
    <w:p w14:paraId="666AF284">
      <w:pPr>
        <w:pStyle w:val="167"/>
        <w:numPr>
          <w:ilvl w:val="0"/>
          <w:numId w:val="34"/>
        </w:numPr>
      </w:pPr>
      <w:r>
        <w:rPr>
          <w:rFonts w:hint="eastAsia"/>
        </w:rPr>
        <w:t>小件临时物品寄存，患者失物暂存；</w:t>
      </w:r>
    </w:p>
    <w:p w14:paraId="2FE68D24">
      <w:pPr>
        <w:pStyle w:val="167"/>
        <w:numPr>
          <w:ilvl w:val="0"/>
          <w:numId w:val="34"/>
        </w:numPr>
      </w:pPr>
      <w:r>
        <w:rPr>
          <w:rFonts w:hint="eastAsia"/>
        </w:rPr>
        <w:t>病区医护、患者寄件的代收、代送；</w:t>
      </w:r>
    </w:p>
    <w:p w14:paraId="3AC17A17">
      <w:pPr>
        <w:pStyle w:val="167"/>
        <w:numPr>
          <w:ilvl w:val="0"/>
          <w:numId w:val="34"/>
        </w:numPr>
      </w:pPr>
      <w:r>
        <w:rPr>
          <w:rFonts w:hint="eastAsia"/>
        </w:rPr>
        <w:t>周边交通和生活设施的指引。</w:t>
      </w:r>
    </w:p>
    <w:p w14:paraId="2B75A04B">
      <w:pPr>
        <w:pStyle w:val="107"/>
        <w:spacing w:before="120" w:after="120"/>
      </w:pPr>
      <w:bookmarkStart w:id="91" w:name="_Toc210899780"/>
      <w:r>
        <w:rPr>
          <w:rFonts w:hint="eastAsia"/>
        </w:rPr>
        <w:t>导诊服务</w:t>
      </w:r>
      <w:bookmarkEnd w:id="91"/>
    </w:p>
    <w:p w14:paraId="5A933237">
      <w:pPr>
        <w:pStyle w:val="67"/>
        <w:spacing w:before="120" w:after="120"/>
      </w:pPr>
      <w:r>
        <w:rPr>
          <w:rFonts w:hint="eastAsia"/>
        </w:rPr>
        <w:t>预检分诊</w:t>
      </w:r>
    </w:p>
    <w:p w14:paraId="5BFA4112">
      <w:pPr>
        <w:pStyle w:val="166"/>
      </w:pPr>
      <w:r>
        <w:rPr>
          <w:rFonts w:hint="eastAsia"/>
        </w:rPr>
        <w:t>宜在门区域设置预检分诊服务，并遵循先急后缓、先重后轻的分诊原则。</w:t>
      </w:r>
    </w:p>
    <w:p w14:paraId="2A9F2841">
      <w:pPr>
        <w:pStyle w:val="166"/>
      </w:pPr>
      <w:r>
        <w:rPr>
          <w:rFonts w:hint="eastAsia"/>
        </w:rPr>
        <w:t>应由具有医学知识的服务人员为患者提供预检分诊服务，具体包括：</w:t>
      </w:r>
    </w:p>
    <w:p w14:paraId="36D821DA">
      <w:pPr>
        <w:pStyle w:val="167"/>
        <w:numPr>
          <w:ilvl w:val="0"/>
          <w:numId w:val="34"/>
        </w:numPr>
      </w:pPr>
      <w:r>
        <w:rPr>
          <w:rFonts w:hint="eastAsia"/>
        </w:rPr>
        <w:t>已明确病症的，按患者主诉讼和个人要求指引其按专病就医；</w:t>
      </w:r>
    </w:p>
    <w:p w14:paraId="1C9772AD">
      <w:pPr>
        <w:pStyle w:val="167"/>
        <w:numPr>
          <w:ilvl w:val="0"/>
          <w:numId w:val="34"/>
        </w:numPr>
      </w:pPr>
      <w:r>
        <w:rPr>
          <w:rFonts w:hint="eastAsia"/>
        </w:rPr>
        <w:t>对病情达到急诊分级的患者，通知急诊科并护送患者至急诊科就诊；</w:t>
      </w:r>
    </w:p>
    <w:p w14:paraId="79171F73">
      <w:pPr>
        <w:pStyle w:val="167"/>
        <w:numPr>
          <w:ilvl w:val="0"/>
          <w:numId w:val="34"/>
        </w:numPr>
      </w:pPr>
      <w:r>
        <w:rPr>
          <w:rFonts w:hint="eastAsia"/>
        </w:rPr>
        <w:t>体温异常的，引导其到发热门诊就医，并做好交接；</w:t>
      </w:r>
    </w:p>
    <w:p w14:paraId="38089436">
      <w:pPr>
        <w:pStyle w:val="167"/>
        <w:numPr>
          <w:ilvl w:val="0"/>
          <w:numId w:val="34"/>
        </w:numPr>
      </w:pPr>
      <w:r>
        <w:rPr>
          <w:rFonts w:hint="eastAsia"/>
        </w:rPr>
        <w:t>确定或疑似传染性疾病的，应引导其</w:t>
      </w:r>
      <w:r>
        <w:rPr>
          <w:rFonts w:hint="eastAsia"/>
          <w:lang w:eastAsia="zh-CN"/>
        </w:rPr>
        <w:t>到</w:t>
      </w:r>
      <w:r>
        <w:rPr>
          <w:rFonts w:hint="eastAsia"/>
        </w:rPr>
        <w:t>专门区域就医，并督导做好个人隔离措施。</w:t>
      </w:r>
    </w:p>
    <w:p w14:paraId="3C2AA067">
      <w:pPr>
        <w:pStyle w:val="166"/>
      </w:pPr>
      <w:r>
        <w:rPr>
          <w:rFonts w:hint="eastAsia"/>
        </w:rPr>
        <w:t>服务过程中应明示患者预检分诊仅为就医参考。</w:t>
      </w:r>
    </w:p>
    <w:p w14:paraId="4A585F84">
      <w:pPr>
        <w:pStyle w:val="67"/>
        <w:spacing w:before="120" w:after="120"/>
      </w:pPr>
      <w:r>
        <w:rPr>
          <w:rFonts w:hint="eastAsia"/>
        </w:rPr>
        <w:t>诊区分诊</w:t>
      </w:r>
    </w:p>
    <w:p w14:paraId="3B552B76">
      <w:pPr>
        <w:pStyle w:val="166"/>
      </w:pPr>
      <w:r>
        <w:rPr>
          <w:rFonts w:hint="eastAsia"/>
        </w:rPr>
        <w:t>应设置在门诊、医技科室等候诊区明显位置，并清晰标识。</w:t>
      </w:r>
    </w:p>
    <w:p w14:paraId="4D7125E8">
      <w:pPr>
        <w:pStyle w:val="166"/>
      </w:pPr>
      <w:r>
        <w:rPr>
          <w:rFonts w:hint="eastAsia"/>
        </w:rPr>
        <w:t>应主动为患者提供就诊服务，包括：</w:t>
      </w:r>
    </w:p>
    <w:p w14:paraId="08C81F89">
      <w:pPr>
        <w:pStyle w:val="167"/>
        <w:numPr>
          <w:ilvl w:val="0"/>
          <w:numId w:val="34"/>
        </w:numPr>
      </w:pPr>
      <w:r>
        <w:rPr>
          <w:rFonts w:hint="eastAsia"/>
        </w:rPr>
        <w:t>就诊签到或登记；</w:t>
      </w:r>
    </w:p>
    <w:p w14:paraId="006E6D9E">
      <w:pPr>
        <w:pStyle w:val="167"/>
        <w:numPr>
          <w:ilvl w:val="0"/>
          <w:numId w:val="34"/>
        </w:numPr>
      </w:pPr>
      <w:r>
        <w:rPr>
          <w:rFonts w:hint="eastAsia"/>
        </w:rPr>
        <w:t>就诊排队；</w:t>
      </w:r>
    </w:p>
    <w:p w14:paraId="276FE545">
      <w:pPr>
        <w:pStyle w:val="167"/>
        <w:numPr>
          <w:ilvl w:val="0"/>
          <w:numId w:val="34"/>
        </w:numPr>
      </w:pPr>
      <w:r>
        <w:rPr>
          <w:rFonts w:hint="eastAsia"/>
        </w:rPr>
        <w:t>叫号提醒；</w:t>
      </w:r>
    </w:p>
    <w:p w14:paraId="0ABB5B9E">
      <w:pPr>
        <w:pStyle w:val="167"/>
        <w:numPr>
          <w:ilvl w:val="0"/>
          <w:numId w:val="34"/>
        </w:numPr>
      </w:pPr>
      <w:r>
        <w:rPr>
          <w:rFonts w:hint="eastAsia"/>
        </w:rPr>
        <w:t>诊室或检查室指引；</w:t>
      </w:r>
    </w:p>
    <w:p w14:paraId="50B66951">
      <w:pPr>
        <w:pStyle w:val="167"/>
        <w:numPr>
          <w:ilvl w:val="0"/>
          <w:numId w:val="34"/>
        </w:numPr>
      </w:pPr>
      <w:r>
        <w:rPr>
          <w:rFonts w:hint="eastAsia"/>
        </w:rPr>
        <w:t>检验报告打印指引或协助。</w:t>
      </w:r>
    </w:p>
    <w:p w14:paraId="00F3315E">
      <w:pPr>
        <w:pStyle w:val="166"/>
      </w:pPr>
      <w:r>
        <w:rPr>
          <w:rFonts w:hint="eastAsia"/>
        </w:rPr>
        <w:t>密切关注候诊患者状况，及时协助医护人员调整特殊患者就诊排序，其中包括：</w:t>
      </w:r>
    </w:p>
    <w:p w14:paraId="0CB9925B">
      <w:pPr>
        <w:pStyle w:val="167"/>
        <w:numPr>
          <w:ilvl w:val="0"/>
          <w:numId w:val="34"/>
        </w:numPr>
      </w:pPr>
      <w:r>
        <w:rPr>
          <w:rFonts w:hint="eastAsia"/>
        </w:rPr>
        <w:t>老、弱、孕、幼、残障等特殊群体；</w:t>
      </w:r>
    </w:p>
    <w:p w14:paraId="4630712B">
      <w:pPr>
        <w:pStyle w:val="167"/>
        <w:numPr>
          <w:ilvl w:val="0"/>
          <w:numId w:val="34"/>
        </w:numPr>
      </w:pPr>
      <w:r>
        <w:rPr>
          <w:rFonts w:hint="eastAsia"/>
        </w:rPr>
        <w:t>疼痛异常，明显难以耐受的患者；</w:t>
      </w:r>
    </w:p>
    <w:p w14:paraId="4B72683B">
      <w:pPr>
        <w:pStyle w:val="167"/>
        <w:numPr>
          <w:ilvl w:val="0"/>
          <w:numId w:val="34"/>
        </w:numPr>
      </w:pPr>
      <w:r>
        <w:rPr>
          <w:rFonts w:hint="eastAsia"/>
        </w:rPr>
        <w:t>体征异常，亟待检验结果的患者。</w:t>
      </w:r>
    </w:p>
    <w:p w14:paraId="7F158D46">
      <w:pPr>
        <w:pStyle w:val="166"/>
      </w:pPr>
      <w:r>
        <w:rPr>
          <w:rFonts w:hint="eastAsia"/>
        </w:rPr>
        <w:t>应做好候诊患者的就诊指导和其他宣教工作，维护“一医一患一室”要求，保护患者隐私。</w:t>
      </w:r>
    </w:p>
    <w:p w14:paraId="78D9C192">
      <w:pPr>
        <w:pStyle w:val="166"/>
      </w:pPr>
      <w:r>
        <w:rPr>
          <w:rFonts w:hint="eastAsia"/>
        </w:rPr>
        <w:t>应主动关爱患者，为就诊患者提供可及的帮助，包括：</w:t>
      </w:r>
    </w:p>
    <w:p w14:paraId="54E3E3B7">
      <w:pPr>
        <w:pStyle w:val="167"/>
        <w:numPr>
          <w:ilvl w:val="0"/>
          <w:numId w:val="34"/>
        </w:numPr>
      </w:pPr>
      <w:r>
        <w:rPr>
          <w:rFonts w:hint="eastAsia"/>
        </w:rPr>
        <w:t>提供纸、笔、老花镜便民服务；</w:t>
      </w:r>
    </w:p>
    <w:p w14:paraId="45A3D00D">
      <w:pPr>
        <w:pStyle w:val="167"/>
        <w:numPr>
          <w:ilvl w:val="0"/>
          <w:numId w:val="34"/>
        </w:numPr>
      </w:pPr>
      <w:r>
        <w:rPr>
          <w:rFonts w:hint="eastAsia"/>
        </w:rPr>
        <w:t>提醒老人、小孩的安全看护；</w:t>
      </w:r>
    </w:p>
    <w:p w14:paraId="38716421">
      <w:pPr>
        <w:pStyle w:val="167"/>
        <w:numPr>
          <w:ilvl w:val="0"/>
          <w:numId w:val="34"/>
        </w:numPr>
      </w:pPr>
      <w:r>
        <w:rPr>
          <w:rFonts w:hint="eastAsia"/>
        </w:rPr>
        <w:t>指引卫生间、开水间位置；</w:t>
      </w:r>
    </w:p>
    <w:p w14:paraId="711B24EB">
      <w:pPr>
        <w:pStyle w:val="167"/>
        <w:numPr>
          <w:ilvl w:val="0"/>
          <w:numId w:val="34"/>
        </w:numPr>
      </w:pPr>
      <w:r>
        <w:rPr>
          <w:rFonts w:hint="eastAsia"/>
        </w:rPr>
        <w:t>引导患者正确缴费、取药等。</w:t>
      </w:r>
    </w:p>
    <w:p w14:paraId="396450E5">
      <w:pPr>
        <w:pStyle w:val="166"/>
      </w:pPr>
      <w:r>
        <w:rPr>
          <w:rFonts w:hint="eastAsia"/>
        </w:rPr>
        <w:t>应密切关注诊区的环境，配合保洁人员</w:t>
      </w:r>
      <w:r>
        <w:rPr>
          <w:rFonts w:hint="eastAsia"/>
          <w:lang w:eastAsia="zh-CN"/>
        </w:rPr>
        <w:t>在</w:t>
      </w:r>
      <w:r>
        <w:rPr>
          <w:rFonts w:hint="eastAsia"/>
        </w:rPr>
        <w:t>诊区做好清洁和消毒工作。</w:t>
      </w:r>
    </w:p>
    <w:p w14:paraId="58802F0A">
      <w:pPr>
        <w:pStyle w:val="67"/>
        <w:spacing w:before="120" w:after="120"/>
      </w:pPr>
      <w:r>
        <w:rPr>
          <w:rFonts w:hint="eastAsia"/>
        </w:rPr>
        <w:t>其他辅助服务</w:t>
      </w:r>
    </w:p>
    <w:p w14:paraId="48998845">
      <w:pPr>
        <w:pStyle w:val="58"/>
        <w:ind w:firstLine="420"/>
      </w:pPr>
      <w:r>
        <w:rPr>
          <w:rFonts w:hint="eastAsia"/>
        </w:rPr>
        <w:t>不同区域导医人员应结合岗位，为患者提供适岗其他服务，其中包括：</w:t>
      </w:r>
    </w:p>
    <w:p w14:paraId="450D9FA6">
      <w:pPr>
        <w:pStyle w:val="167"/>
        <w:numPr>
          <w:ilvl w:val="0"/>
          <w:numId w:val="34"/>
        </w:numPr>
      </w:pPr>
      <w:r>
        <w:rPr>
          <w:rFonts w:hint="eastAsia"/>
        </w:rPr>
        <w:t>危重患者：发现或接到危重患者求助，立即启动应急程序，协同送达急诊，全程陪同直至交接完成；</w:t>
      </w:r>
    </w:p>
    <w:p w14:paraId="36B28251">
      <w:pPr>
        <w:pStyle w:val="167"/>
        <w:numPr>
          <w:ilvl w:val="0"/>
          <w:numId w:val="34"/>
        </w:numPr>
      </w:pPr>
      <w:r>
        <w:rPr>
          <w:rFonts w:hint="eastAsia"/>
        </w:rPr>
        <w:t>突发公共事件：遇有大量伤患入院时，应立即上报并听从医院统一指挥，协助分流、疏导、标识伤情、安抚家属，维持现场秩序；</w:t>
      </w:r>
    </w:p>
    <w:p w14:paraId="793E1D30">
      <w:pPr>
        <w:pStyle w:val="167"/>
        <w:numPr>
          <w:ilvl w:val="0"/>
          <w:numId w:val="34"/>
        </w:numPr>
      </w:pPr>
      <w:r>
        <w:rPr>
          <w:rFonts w:hint="eastAsia"/>
        </w:rPr>
        <w:t>情绪激动者：耐心倾听，安抚情绪，避免正面冲突，及时联系安保部门或相关科室介入处理；</w:t>
      </w:r>
    </w:p>
    <w:p w14:paraId="5EF2AA61">
      <w:pPr>
        <w:pStyle w:val="167"/>
        <w:numPr>
          <w:ilvl w:val="0"/>
          <w:numId w:val="34"/>
        </w:numPr>
      </w:pPr>
      <w:r>
        <w:rPr>
          <w:rFonts w:hint="eastAsia"/>
        </w:rPr>
        <w:t>走失儿童/老人：立即安抚并询问基本信息，通过广播系统、工作群等方式迅速联系家属和医院安保部门，协助寻找；</w:t>
      </w:r>
    </w:p>
    <w:p w14:paraId="3FDED839">
      <w:pPr>
        <w:pStyle w:val="167"/>
        <w:numPr>
          <w:ilvl w:val="0"/>
          <w:numId w:val="34"/>
        </w:numPr>
      </w:pPr>
      <w:r>
        <w:rPr>
          <w:rFonts w:hint="eastAsia"/>
        </w:rPr>
        <w:t>疑似传染病患者：应立即启动感染防控预案，指导患者及家属佩戴医用外科口罩，引导至指定发热门诊或隔离区域，并按规定上报，同时做好自身防护和后续消毒工作。</w:t>
      </w:r>
    </w:p>
    <w:p w14:paraId="4446EC3C">
      <w:pPr>
        <w:pStyle w:val="106"/>
        <w:spacing w:before="240" w:after="240"/>
      </w:pPr>
      <w:bookmarkStart w:id="92" w:name="_Toc208820409"/>
      <w:bookmarkStart w:id="93" w:name="_Toc210899781"/>
      <w:bookmarkStart w:id="94" w:name="_Toc208822119"/>
      <w:bookmarkStart w:id="95" w:name="_Toc208920595"/>
      <w:bookmarkStart w:id="96" w:name="_Toc209107982"/>
      <w:bookmarkStart w:id="97" w:name="_Toc208821371"/>
      <w:r>
        <w:rPr>
          <w:rFonts w:hint="eastAsia"/>
        </w:rPr>
        <w:t>安全与应急</w:t>
      </w:r>
      <w:bookmarkEnd w:id="92"/>
      <w:bookmarkEnd w:id="93"/>
      <w:bookmarkEnd w:id="94"/>
      <w:bookmarkEnd w:id="95"/>
      <w:bookmarkEnd w:id="96"/>
      <w:bookmarkEnd w:id="97"/>
    </w:p>
    <w:p w14:paraId="6FE18998">
      <w:pPr>
        <w:pStyle w:val="107"/>
        <w:spacing w:before="120" w:after="120"/>
      </w:pPr>
      <w:bookmarkStart w:id="98" w:name="_Toc208822120"/>
      <w:bookmarkStart w:id="99" w:name="_Toc208821372"/>
      <w:bookmarkStart w:id="100" w:name="_Toc208920596"/>
      <w:bookmarkStart w:id="101" w:name="_Toc209107983"/>
      <w:bookmarkStart w:id="102" w:name="_Toc210899782"/>
      <w:r>
        <w:rPr>
          <w:rFonts w:hint="eastAsia"/>
        </w:rPr>
        <w:t>安全管理</w:t>
      </w:r>
      <w:bookmarkEnd w:id="98"/>
      <w:bookmarkEnd w:id="99"/>
      <w:bookmarkEnd w:id="100"/>
      <w:bookmarkEnd w:id="101"/>
      <w:bookmarkEnd w:id="102"/>
    </w:p>
    <w:p w14:paraId="055EE823">
      <w:pPr>
        <w:pStyle w:val="58"/>
        <w:ind w:firstLine="420"/>
      </w:pPr>
      <w:r>
        <w:rPr>
          <w:rFonts w:hint="eastAsia"/>
        </w:rPr>
        <w:t>服务机构应配合医院建立导医服务安全管理制度，其中包括：</w:t>
      </w:r>
    </w:p>
    <w:p w14:paraId="24FC32ED">
      <w:pPr>
        <w:pStyle w:val="176"/>
        <w:numPr>
          <w:ilvl w:val="0"/>
          <w:numId w:val="36"/>
        </w:numPr>
      </w:pPr>
      <w:r>
        <w:rPr>
          <w:rFonts w:hint="eastAsia"/>
        </w:rPr>
        <w:t>医院场地安全和信息保护；</w:t>
      </w:r>
    </w:p>
    <w:p w14:paraId="7A3A6804">
      <w:pPr>
        <w:pStyle w:val="176"/>
      </w:pPr>
      <w:r>
        <w:rPr>
          <w:rFonts w:hint="eastAsia"/>
        </w:rPr>
        <w:t>患者安全及个人隐私保护；</w:t>
      </w:r>
    </w:p>
    <w:p w14:paraId="2DB54AF4">
      <w:pPr>
        <w:pStyle w:val="176"/>
      </w:pPr>
      <w:r>
        <w:rPr>
          <w:rFonts w:hint="eastAsia"/>
        </w:rPr>
        <w:t>导医人员个人职业防护。</w:t>
      </w:r>
    </w:p>
    <w:p w14:paraId="6FE05171">
      <w:pPr>
        <w:pStyle w:val="107"/>
        <w:spacing w:before="120" w:after="120"/>
      </w:pPr>
      <w:bookmarkStart w:id="103" w:name="_Toc210899783"/>
      <w:r>
        <w:rPr>
          <w:rFonts w:hint="eastAsia"/>
        </w:rPr>
        <w:t>院感预防与控制</w:t>
      </w:r>
      <w:bookmarkEnd w:id="103"/>
    </w:p>
    <w:p w14:paraId="6C439809">
      <w:pPr>
        <w:pStyle w:val="167"/>
      </w:pPr>
      <w:r>
        <w:rPr>
          <w:rFonts w:hint="eastAsia"/>
        </w:rPr>
        <w:t>服务机构应提供必要的防护用品（如口罩、手套、隔离衣、免洗手消毒液等）和防暴器械（如一键报警装置），并确保其正确使用。</w:t>
      </w:r>
    </w:p>
    <w:p w14:paraId="0BA14E78">
      <w:pPr>
        <w:pStyle w:val="167"/>
      </w:pPr>
      <w:r>
        <w:rPr>
          <w:rFonts w:hint="eastAsia"/>
        </w:rPr>
        <w:t>导医人员每年应接受不少于1次的安全知识和应急预案培训，包括感染防控、消防知识、风险识别和急救技能等。</w:t>
      </w:r>
    </w:p>
    <w:p w14:paraId="464C1328">
      <w:pPr>
        <w:pStyle w:val="167"/>
      </w:pPr>
      <w:r>
        <w:rPr>
          <w:rFonts w:hint="eastAsia"/>
        </w:rPr>
        <w:t>在传染病流行期或面对疑似传染病患者时，应按照医院要求正确佩戴个人防护用品（如口罩、手套等）。</w:t>
      </w:r>
    </w:p>
    <w:p w14:paraId="43534B41">
      <w:pPr>
        <w:pStyle w:val="167"/>
      </w:pPr>
      <w:r>
        <w:rPr>
          <w:rFonts w:hint="eastAsia"/>
        </w:rPr>
        <w:t>应维护服务场所的环境清洁与消毒，密切关注就诊患者情况，发现异常立即向医护人员报告，并按日常培训要求应急处置。</w:t>
      </w:r>
    </w:p>
    <w:p w14:paraId="2E41943F">
      <w:pPr>
        <w:pStyle w:val="107"/>
        <w:spacing w:before="120" w:after="120"/>
      </w:pPr>
      <w:bookmarkStart w:id="104" w:name="_Toc209107984"/>
      <w:bookmarkStart w:id="105" w:name="_Toc208821373"/>
      <w:bookmarkStart w:id="106" w:name="_Toc208822121"/>
      <w:bookmarkStart w:id="107" w:name="_Toc208920597"/>
      <w:bookmarkStart w:id="108" w:name="_Toc210899784"/>
      <w:bookmarkStart w:id="109" w:name="_Toc208820412"/>
      <w:r>
        <w:rPr>
          <w:rFonts w:hint="eastAsia"/>
        </w:rPr>
        <w:t>应急管理</w:t>
      </w:r>
      <w:bookmarkEnd w:id="104"/>
      <w:bookmarkEnd w:id="105"/>
      <w:bookmarkEnd w:id="106"/>
      <w:bookmarkEnd w:id="107"/>
      <w:bookmarkEnd w:id="108"/>
      <w:bookmarkEnd w:id="109"/>
    </w:p>
    <w:p w14:paraId="322A6F76">
      <w:pPr>
        <w:pStyle w:val="167"/>
      </w:pPr>
      <w:r>
        <w:rPr>
          <w:rFonts w:hint="eastAsia"/>
        </w:rPr>
        <w:t>应主动纳入医院应急响应队伍，接受医院统一管理。</w:t>
      </w:r>
    </w:p>
    <w:p w14:paraId="24E0FACC">
      <w:pPr>
        <w:pStyle w:val="167"/>
      </w:pPr>
      <w:r>
        <w:rPr>
          <w:rFonts w:hint="eastAsia"/>
        </w:rPr>
        <w:t>应制定突发事件应急预案，包括患者猝死、跌倒、晕厥、火灾、暴力侵袭、传染病隔离、公共事件等场景的处置流程和报告制度。</w:t>
      </w:r>
    </w:p>
    <w:p w14:paraId="660229A4">
      <w:pPr>
        <w:pStyle w:val="167"/>
      </w:pPr>
      <w:r>
        <w:rPr>
          <w:rFonts w:hint="eastAsia"/>
        </w:rPr>
        <w:t>应每半年至少组织1次特定场景（如患者跌倒、心脏骤停、暴力事件等）的应急演练，并每年至少参与1次由医院组织的综合应急演练，确保每位员工熟悉职责和应急处置流程。</w:t>
      </w:r>
    </w:p>
    <w:p w14:paraId="7C0467FE">
      <w:pPr>
        <w:pStyle w:val="167"/>
      </w:pPr>
      <w:r>
        <w:rPr>
          <w:rFonts w:hint="eastAsia"/>
        </w:rPr>
        <w:t>发生突发安全事件时，应立即按预案处置，并在第一时间上报医院主管部门和服务机构负责人，做好过程记录。</w:t>
      </w:r>
    </w:p>
    <w:p w14:paraId="50167F4C">
      <w:pPr>
        <w:pStyle w:val="106"/>
        <w:spacing w:before="240" w:after="240"/>
      </w:pPr>
      <w:bookmarkStart w:id="110" w:name="_Toc210899785"/>
      <w:bookmarkStart w:id="111" w:name="_Toc208822122"/>
      <w:bookmarkStart w:id="112" w:name="_Toc208920598"/>
      <w:bookmarkStart w:id="113" w:name="_Toc208820414"/>
      <w:bookmarkStart w:id="114" w:name="_Toc208821374"/>
      <w:bookmarkStart w:id="115" w:name="_Toc209107985"/>
      <w:r>
        <w:rPr>
          <w:rFonts w:hint="eastAsia"/>
        </w:rPr>
        <w:t>服务评价与改进</w:t>
      </w:r>
      <w:bookmarkEnd w:id="110"/>
      <w:bookmarkEnd w:id="111"/>
      <w:bookmarkEnd w:id="112"/>
      <w:bookmarkEnd w:id="113"/>
      <w:bookmarkEnd w:id="114"/>
      <w:bookmarkEnd w:id="115"/>
    </w:p>
    <w:p w14:paraId="0A1E628D">
      <w:pPr>
        <w:pStyle w:val="107"/>
        <w:spacing w:before="120" w:after="120"/>
      </w:pPr>
      <w:bookmarkStart w:id="116" w:name="_Toc208920599"/>
      <w:bookmarkStart w:id="117" w:name="_Toc210899786"/>
      <w:bookmarkStart w:id="118" w:name="_Toc208821375"/>
      <w:bookmarkStart w:id="119" w:name="_Toc208820415"/>
      <w:bookmarkStart w:id="120" w:name="_Toc209107986"/>
      <w:bookmarkStart w:id="121" w:name="_Toc208822123"/>
      <w:r>
        <w:rPr>
          <w:rFonts w:hint="eastAsia"/>
        </w:rPr>
        <w:t>评价机制</w:t>
      </w:r>
      <w:bookmarkEnd w:id="116"/>
      <w:bookmarkEnd w:id="117"/>
      <w:bookmarkEnd w:id="118"/>
      <w:bookmarkEnd w:id="119"/>
      <w:bookmarkEnd w:id="120"/>
      <w:bookmarkEnd w:id="121"/>
    </w:p>
    <w:p w14:paraId="4AB769D4">
      <w:pPr>
        <w:pStyle w:val="167"/>
      </w:pPr>
      <w:r>
        <w:rPr>
          <w:rFonts w:hint="eastAsia"/>
        </w:rPr>
        <w:t>物业服务企业应建立多维度、多评价主体参与的服务质量评价体系。</w:t>
      </w:r>
    </w:p>
    <w:p w14:paraId="7963C31A">
      <w:pPr>
        <w:pStyle w:val="167"/>
      </w:pPr>
      <w:r>
        <w:rPr>
          <w:rFonts w:hint="eastAsia"/>
        </w:rPr>
        <w:t>评价方式应包括：内部巡检（每日）、定期考核、患者满意度调查（现场/电话/线上系统）、医院主管部门反馈等。</w:t>
      </w:r>
    </w:p>
    <w:p w14:paraId="0340BB87">
      <w:pPr>
        <w:pStyle w:val="167"/>
      </w:pPr>
      <w:r>
        <w:rPr>
          <w:rFonts w:hint="eastAsia"/>
        </w:rPr>
        <w:t>评价内容应涵盖：服务礼仪、沟通能力、业务熟练度、应答准确性、主动服务意识、环境秩序维护、患者投诉率等。</w:t>
      </w:r>
    </w:p>
    <w:p w14:paraId="6566DFEA">
      <w:pPr>
        <w:pStyle w:val="107"/>
        <w:spacing w:before="120" w:after="120"/>
      </w:pPr>
      <w:bookmarkStart w:id="122" w:name="_Toc209107987"/>
      <w:bookmarkStart w:id="123" w:name="_Toc210899787"/>
      <w:bookmarkStart w:id="124" w:name="_Toc208920600"/>
      <w:bookmarkStart w:id="125" w:name="_Toc208822124"/>
      <w:bookmarkStart w:id="126" w:name="_Toc208820416"/>
      <w:bookmarkStart w:id="127" w:name="_Toc208821376"/>
      <w:r>
        <w:rPr>
          <w:rFonts w:hint="eastAsia"/>
        </w:rPr>
        <w:t>投诉处理</w:t>
      </w:r>
      <w:bookmarkEnd w:id="122"/>
      <w:bookmarkEnd w:id="123"/>
      <w:bookmarkEnd w:id="124"/>
      <w:bookmarkEnd w:id="125"/>
      <w:bookmarkEnd w:id="126"/>
      <w:bookmarkEnd w:id="127"/>
    </w:p>
    <w:p w14:paraId="36A904DA">
      <w:pPr>
        <w:pStyle w:val="167"/>
      </w:pPr>
      <w:r>
        <w:rPr>
          <w:rFonts w:hint="eastAsia"/>
        </w:rPr>
        <w:t>投诉处理程序应符合</w:t>
      </w:r>
      <w:r>
        <w:rPr>
          <w:rFonts w:ascii="Times New Roman"/>
        </w:rPr>
        <w:t xml:space="preserve"> GB/T 17242 </w:t>
      </w:r>
      <w:r>
        <w:rPr>
          <w:rFonts w:hint="eastAsia"/>
        </w:rPr>
        <w:t>的规定。</w:t>
      </w:r>
    </w:p>
    <w:p w14:paraId="0D2BFECF">
      <w:pPr>
        <w:pStyle w:val="167"/>
      </w:pPr>
      <w:r>
        <w:rPr>
          <w:rFonts w:hint="eastAsia"/>
        </w:rPr>
        <w:t>应公开投诉渠道（如电话、意见箱、线上平台），建立便捷的投诉流程。</w:t>
      </w:r>
    </w:p>
    <w:p w14:paraId="6BDAF5FB">
      <w:pPr>
        <w:pStyle w:val="167"/>
      </w:pPr>
      <w:r>
        <w:rPr>
          <w:rFonts w:hint="eastAsia"/>
        </w:rPr>
        <w:t>对收到的任何投诉均应记录在案，及时调查核实，并向投诉人和医院反馈处理结果，限期整改。</w:t>
      </w:r>
    </w:p>
    <w:p w14:paraId="4A1B9385">
      <w:pPr>
        <w:pStyle w:val="107"/>
        <w:spacing w:before="120" w:after="120"/>
      </w:pPr>
      <w:bookmarkStart w:id="128" w:name="_Toc208820417"/>
      <w:bookmarkStart w:id="129" w:name="_Toc208821377"/>
      <w:bookmarkStart w:id="130" w:name="_Toc208920601"/>
      <w:bookmarkStart w:id="131" w:name="_Toc210899788"/>
      <w:bookmarkStart w:id="132" w:name="_Toc209107988"/>
      <w:bookmarkStart w:id="133" w:name="_Toc208822125"/>
      <w:r>
        <w:rPr>
          <w:rFonts w:hint="eastAsia"/>
        </w:rPr>
        <w:t>持续改进</w:t>
      </w:r>
      <w:bookmarkEnd w:id="128"/>
      <w:bookmarkEnd w:id="129"/>
      <w:bookmarkEnd w:id="130"/>
      <w:bookmarkEnd w:id="131"/>
      <w:bookmarkEnd w:id="132"/>
      <w:bookmarkEnd w:id="133"/>
    </w:p>
    <w:p w14:paraId="1EF7408B">
      <w:pPr>
        <w:pStyle w:val="167"/>
      </w:pPr>
      <w:r>
        <w:rPr>
          <w:rFonts w:hint="eastAsia"/>
        </w:rPr>
        <w:t>应建立服务数据月度分析报告制度。报告内容应包括：咨询问题类型分析、拥堵点位及时段分析、患者满意度趋势分析、投诉根本原因分析等，并基于数据提出明确的流程优化建议。</w:t>
      </w:r>
    </w:p>
    <w:p w14:paraId="69633887">
      <w:pPr>
        <w:pStyle w:val="167"/>
      </w:pPr>
      <w:r>
        <w:rPr>
          <w:rFonts w:hint="eastAsia"/>
        </w:rPr>
        <w:t>应建立“问题-原因-措施-验证”的闭环改进机制，对所有评价和投诉中发现的系统性问题进行根因分析，并验证改进措施的有效性。</w:t>
      </w:r>
    </w:p>
    <w:p w14:paraId="0A6111EB">
      <w:pPr>
        <w:pStyle w:val="167"/>
      </w:pPr>
      <w:r>
        <w:rPr>
          <w:rFonts w:hint="eastAsia"/>
        </w:rPr>
        <w:t>通过培训、流程优化、制度修订等方式，实现服务质量的持续提升。</w:t>
      </w:r>
    </w:p>
    <w:p w14:paraId="48F9166C">
      <w:pPr>
        <w:pStyle w:val="167"/>
      </w:pPr>
      <w:r>
        <w:rPr>
          <w:rFonts w:hint="eastAsia"/>
        </w:rPr>
        <w:t>应主动收集医院临床科室和管理部门的意见建议，及时调整服务策略。</w:t>
      </w:r>
    </w:p>
    <w:p w14:paraId="3683B8C9">
      <w:pPr>
        <w:pStyle w:val="58"/>
        <w:ind w:firstLine="420"/>
        <w:sectPr>
          <w:headerReference r:id="rId10" w:type="default"/>
          <w:footerReference r:id="rId12" w:type="default"/>
          <w:headerReference r:id="rId11" w:type="even"/>
          <w:pgSz w:w="11906" w:h="16838"/>
          <w:pgMar w:top="1928" w:right="1134" w:bottom="1134" w:left="1134" w:header="1418" w:footer="1134" w:gutter="284"/>
          <w:pgNumType w:start="1"/>
          <w:cols w:space="425" w:num="1"/>
          <w:formProt w:val="0"/>
          <w:docGrid w:linePitch="312" w:charSpace="0"/>
        </w:sectPr>
      </w:pPr>
    </w:p>
    <w:bookmarkEnd w:id="22"/>
    <w:p w14:paraId="1D0364BA">
      <w:pPr>
        <w:pStyle w:val="200"/>
        <w:rPr>
          <w:rFonts w:hint="eastAsia"/>
          <w:vanish w:val="0"/>
        </w:rPr>
      </w:pPr>
      <w:bookmarkStart w:id="134" w:name="BookMark5"/>
    </w:p>
    <w:p w14:paraId="0A6BDD50">
      <w:pPr>
        <w:pStyle w:val="201"/>
        <w:rPr>
          <w:vanish w:val="0"/>
        </w:rPr>
      </w:pPr>
    </w:p>
    <w:p w14:paraId="331F7A9A">
      <w:pPr>
        <w:pStyle w:val="78"/>
        <w:spacing w:after="120"/>
      </w:pPr>
      <w:r>
        <w:br w:type="textWrapping"/>
      </w:r>
      <w:bookmarkStart w:id="135" w:name="_Toc209107989"/>
      <w:bookmarkStart w:id="136" w:name="_Toc210899789"/>
      <w:bookmarkStart w:id="137" w:name="_Toc208920602"/>
      <w:bookmarkStart w:id="138" w:name="_Toc208822126"/>
      <w:r>
        <w:rPr>
          <w:rFonts w:hint="eastAsia"/>
        </w:rPr>
        <w:t>（资料性）</w:t>
      </w:r>
      <w:r>
        <w:br w:type="textWrapping"/>
      </w:r>
      <w:r>
        <w:rPr>
          <w:rFonts w:hint="eastAsia"/>
        </w:rPr>
        <w:t>导医工作交接记录</w:t>
      </w:r>
      <w:bookmarkEnd w:id="135"/>
      <w:bookmarkEnd w:id="136"/>
      <w:bookmarkEnd w:id="137"/>
      <w:bookmarkEnd w:id="138"/>
    </w:p>
    <w:p w14:paraId="551C3542">
      <w:pPr>
        <w:pStyle w:val="58"/>
        <w:ind w:firstLine="420"/>
      </w:pPr>
      <w:r>
        <w:rPr>
          <w:rFonts w:hint="eastAsia"/>
        </w:rPr>
        <w:t>导医工作交接记录示例见表A.1。</w:t>
      </w:r>
    </w:p>
    <w:p w14:paraId="01DB0728">
      <w:pPr>
        <w:pStyle w:val="79"/>
        <w:spacing w:before="120" w:after="120"/>
      </w:pPr>
      <w:r>
        <w:rPr>
          <w:rFonts w:hint="eastAsia"/>
        </w:rPr>
        <w:t>导医工作交接记录</w:t>
      </w:r>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843"/>
        <w:gridCol w:w="876"/>
        <w:gridCol w:w="1107"/>
        <w:gridCol w:w="1334"/>
        <w:gridCol w:w="1012"/>
        <w:gridCol w:w="1040"/>
        <w:gridCol w:w="1040"/>
        <w:gridCol w:w="896"/>
        <w:gridCol w:w="1186"/>
      </w:tblGrid>
      <w:tr w14:paraId="5A0C6E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blHeader/>
          <w:jc w:val="center"/>
        </w:trPr>
        <w:tc>
          <w:tcPr>
            <w:tcW w:w="843" w:type="dxa"/>
            <w:tcBorders>
              <w:top w:val="single" w:color="auto" w:sz="8" w:space="0"/>
              <w:bottom w:val="single" w:color="auto" w:sz="8" w:space="0"/>
            </w:tcBorders>
            <w:vAlign w:val="center"/>
          </w:tcPr>
          <w:p w14:paraId="5E8A3AFA">
            <w:pPr>
              <w:pStyle w:val="180"/>
            </w:pPr>
            <w:r>
              <w:rPr>
                <w:rFonts w:hint="eastAsia"/>
              </w:rPr>
              <w:t>岗位</w:t>
            </w:r>
          </w:p>
        </w:tc>
        <w:tc>
          <w:tcPr>
            <w:tcW w:w="876" w:type="dxa"/>
            <w:tcBorders>
              <w:top w:val="single" w:color="auto" w:sz="8" w:space="0"/>
              <w:bottom w:val="single" w:color="auto" w:sz="8" w:space="0"/>
            </w:tcBorders>
            <w:vAlign w:val="center"/>
          </w:tcPr>
          <w:p w14:paraId="78056115">
            <w:pPr>
              <w:pStyle w:val="180"/>
            </w:pPr>
            <w:r>
              <w:t>交接人</w:t>
            </w:r>
          </w:p>
        </w:tc>
        <w:tc>
          <w:tcPr>
            <w:tcW w:w="1107" w:type="dxa"/>
            <w:tcBorders>
              <w:top w:val="single" w:color="auto" w:sz="8" w:space="0"/>
              <w:bottom w:val="single" w:color="auto" w:sz="8" w:space="0"/>
            </w:tcBorders>
            <w:vAlign w:val="center"/>
          </w:tcPr>
          <w:p w14:paraId="016A61C9">
            <w:pPr>
              <w:pStyle w:val="180"/>
            </w:pPr>
            <w:r>
              <w:rPr>
                <w:rFonts w:hint="eastAsia"/>
              </w:rPr>
              <w:t>交接时间</w:t>
            </w:r>
          </w:p>
        </w:tc>
        <w:tc>
          <w:tcPr>
            <w:tcW w:w="1334" w:type="dxa"/>
            <w:tcBorders>
              <w:top w:val="single" w:color="auto" w:sz="8" w:space="0"/>
              <w:bottom w:val="single" w:color="auto" w:sz="8" w:space="0"/>
            </w:tcBorders>
            <w:vAlign w:val="center"/>
          </w:tcPr>
          <w:p w14:paraId="693618EF">
            <w:pPr>
              <w:pStyle w:val="180"/>
            </w:pPr>
            <w:r>
              <w:rPr>
                <w:rFonts w:hint="eastAsia"/>
              </w:rPr>
              <w:t>本班次已完成事项及重点情况</w:t>
            </w:r>
          </w:p>
        </w:tc>
        <w:tc>
          <w:tcPr>
            <w:tcW w:w="1012" w:type="dxa"/>
            <w:tcBorders>
              <w:top w:val="single" w:color="auto" w:sz="8" w:space="0"/>
              <w:bottom w:val="single" w:color="auto" w:sz="8" w:space="0"/>
            </w:tcBorders>
            <w:vAlign w:val="center"/>
          </w:tcPr>
          <w:p w14:paraId="2C8ABC4F">
            <w:pPr>
              <w:pStyle w:val="180"/>
            </w:pPr>
            <w:r>
              <w:rPr>
                <w:rFonts w:hint="eastAsia"/>
              </w:rPr>
              <w:t>物品交接情况</w:t>
            </w:r>
          </w:p>
        </w:tc>
        <w:tc>
          <w:tcPr>
            <w:tcW w:w="1040" w:type="dxa"/>
            <w:tcBorders>
              <w:top w:val="single" w:color="auto" w:sz="8" w:space="0"/>
              <w:bottom w:val="single" w:color="auto" w:sz="8" w:space="0"/>
            </w:tcBorders>
            <w:vAlign w:val="center"/>
          </w:tcPr>
          <w:p w14:paraId="5B677C83">
            <w:pPr>
              <w:pStyle w:val="180"/>
            </w:pPr>
            <w:r>
              <w:rPr>
                <w:rFonts w:hint="eastAsia"/>
              </w:rPr>
              <w:t>待办事项</w:t>
            </w:r>
          </w:p>
        </w:tc>
        <w:tc>
          <w:tcPr>
            <w:tcW w:w="1040" w:type="dxa"/>
            <w:tcBorders>
              <w:top w:val="single" w:color="auto" w:sz="8" w:space="0"/>
              <w:bottom w:val="single" w:color="auto" w:sz="8" w:space="0"/>
            </w:tcBorders>
            <w:vAlign w:val="center"/>
          </w:tcPr>
          <w:p w14:paraId="2C20A447">
            <w:pPr>
              <w:pStyle w:val="180"/>
            </w:pPr>
            <w:r>
              <w:rPr>
                <w:rFonts w:hint="eastAsia"/>
              </w:rPr>
              <w:t>设备状况</w:t>
            </w:r>
          </w:p>
        </w:tc>
        <w:tc>
          <w:tcPr>
            <w:tcW w:w="896" w:type="dxa"/>
            <w:tcBorders>
              <w:top w:val="single" w:color="auto" w:sz="8" w:space="0"/>
              <w:bottom w:val="single" w:color="auto" w:sz="8" w:space="0"/>
            </w:tcBorders>
            <w:vAlign w:val="center"/>
          </w:tcPr>
          <w:p w14:paraId="7B4B06D7">
            <w:pPr>
              <w:pStyle w:val="180"/>
            </w:pPr>
            <w:r>
              <w:rPr>
                <w:rFonts w:hint="eastAsia"/>
              </w:rPr>
              <w:t>特殊患者情况记录</w:t>
            </w:r>
          </w:p>
        </w:tc>
        <w:tc>
          <w:tcPr>
            <w:tcW w:w="1186" w:type="dxa"/>
            <w:tcBorders>
              <w:top w:val="single" w:color="auto" w:sz="8" w:space="0"/>
              <w:bottom w:val="single" w:color="auto" w:sz="8" w:space="0"/>
            </w:tcBorders>
            <w:vAlign w:val="center"/>
          </w:tcPr>
          <w:p w14:paraId="08525826">
            <w:pPr>
              <w:pStyle w:val="180"/>
            </w:pPr>
            <w:r>
              <w:rPr>
                <w:rFonts w:hint="eastAsia"/>
              </w:rPr>
              <w:t>上级交代任务</w:t>
            </w:r>
          </w:p>
        </w:tc>
      </w:tr>
      <w:tr w14:paraId="0C4321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843" w:type="dxa"/>
            <w:tcBorders>
              <w:top w:val="single" w:color="auto" w:sz="8" w:space="0"/>
            </w:tcBorders>
            <w:vAlign w:val="center"/>
          </w:tcPr>
          <w:p w14:paraId="2A09C64F">
            <w:pPr>
              <w:pStyle w:val="180"/>
            </w:pPr>
          </w:p>
        </w:tc>
        <w:tc>
          <w:tcPr>
            <w:tcW w:w="876" w:type="dxa"/>
            <w:tcBorders>
              <w:top w:val="single" w:color="auto" w:sz="8" w:space="0"/>
            </w:tcBorders>
            <w:vAlign w:val="center"/>
          </w:tcPr>
          <w:p w14:paraId="5409909A">
            <w:pPr>
              <w:pStyle w:val="180"/>
            </w:pPr>
          </w:p>
        </w:tc>
        <w:tc>
          <w:tcPr>
            <w:tcW w:w="1107" w:type="dxa"/>
            <w:tcBorders>
              <w:top w:val="single" w:color="auto" w:sz="8" w:space="0"/>
            </w:tcBorders>
            <w:vAlign w:val="center"/>
          </w:tcPr>
          <w:p w14:paraId="0DFD3DDD">
            <w:pPr>
              <w:pStyle w:val="180"/>
            </w:pPr>
          </w:p>
        </w:tc>
        <w:tc>
          <w:tcPr>
            <w:tcW w:w="1334" w:type="dxa"/>
            <w:tcBorders>
              <w:top w:val="single" w:color="auto" w:sz="8" w:space="0"/>
            </w:tcBorders>
            <w:vAlign w:val="center"/>
          </w:tcPr>
          <w:p w14:paraId="473AF990">
            <w:pPr>
              <w:pStyle w:val="180"/>
            </w:pPr>
          </w:p>
        </w:tc>
        <w:tc>
          <w:tcPr>
            <w:tcW w:w="1012" w:type="dxa"/>
            <w:tcBorders>
              <w:top w:val="single" w:color="auto" w:sz="8" w:space="0"/>
            </w:tcBorders>
          </w:tcPr>
          <w:p w14:paraId="460A3648">
            <w:pPr>
              <w:pStyle w:val="180"/>
            </w:pPr>
          </w:p>
        </w:tc>
        <w:tc>
          <w:tcPr>
            <w:tcW w:w="1040" w:type="dxa"/>
            <w:tcBorders>
              <w:top w:val="single" w:color="auto" w:sz="8" w:space="0"/>
            </w:tcBorders>
            <w:vAlign w:val="center"/>
          </w:tcPr>
          <w:p w14:paraId="3C84DE95">
            <w:pPr>
              <w:pStyle w:val="180"/>
            </w:pPr>
          </w:p>
        </w:tc>
        <w:tc>
          <w:tcPr>
            <w:tcW w:w="1040" w:type="dxa"/>
            <w:tcBorders>
              <w:top w:val="single" w:color="auto" w:sz="8" w:space="0"/>
            </w:tcBorders>
            <w:vAlign w:val="center"/>
          </w:tcPr>
          <w:p w14:paraId="505BC8BA">
            <w:pPr>
              <w:pStyle w:val="180"/>
            </w:pPr>
          </w:p>
        </w:tc>
        <w:tc>
          <w:tcPr>
            <w:tcW w:w="896" w:type="dxa"/>
            <w:tcBorders>
              <w:top w:val="single" w:color="auto" w:sz="8" w:space="0"/>
            </w:tcBorders>
            <w:vAlign w:val="center"/>
          </w:tcPr>
          <w:p w14:paraId="6C307629">
            <w:pPr>
              <w:pStyle w:val="180"/>
            </w:pPr>
          </w:p>
        </w:tc>
        <w:tc>
          <w:tcPr>
            <w:tcW w:w="1186" w:type="dxa"/>
            <w:tcBorders>
              <w:top w:val="single" w:color="auto" w:sz="8" w:space="0"/>
            </w:tcBorders>
            <w:vAlign w:val="center"/>
          </w:tcPr>
          <w:p w14:paraId="1A3206FF">
            <w:pPr>
              <w:pStyle w:val="180"/>
            </w:pPr>
          </w:p>
        </w:tc>
      </w:tr>
      <w:tr w14:paraId="64392B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843" w:type="dxa"/>
            <w:vAlign w:val="center"/>
          </w:tcPr>
          <w:p w14:paraId="0659D2B1">
            <w:pPr>
              <w:pStyle w:val="180"/>
            </w:pPr>
          </w:p>
        </w:tc>
        <w:tc>
          <w:tcPr>
            <w:tcW w:w="876" w:type="dxa"/>
            <w:vAlign w:val="center"/>
          </w:tcPr>
          <w:p w14:paraId="3EF48786">
            <w:pPr>
              <w:pStyle w:val="180"/>
            </w:pPr>
          </w:p>
        </w:tc>
        <w:tc>
          <w:tcPr>
            <w:tcW w:w="1107" w:type="dxa"/>
            <w:vAlign w:val="center"/>
          </w:tcPr>
          <w:p w14:paraId="45FFF480">
            <w:pPr>
              <w:pStyle w:val="180"/>
            </w:pPr>
          </w:p>
        </w:tc>
        <w:tc>
          <w:tcPr>
            <w:tcW w:w="1334" w:type="dxa"/>
            <w:vAlign w:val="center"/>
          </w:tcPr>
          <w:p w14:paraId="07539DA8">
            <w:pPr>
              <w:pStyle w:val="180"/>
            </w:pPr>
          </w:p>
        </w:tc>
        <w:tc>
          <w:tcPr>
            <w:tcW w:w="1012" w:type="dxa"/>
          </w:tcPr>
          <w:p w14:paraId="451499DF">
            <w:pPr>
              <w:pStyle w:val="180"/>
            </w:pPr>
          </w:p>
        </w:tc>
        <w:tc>
          <w:tcPr>
            <w:tcW w:w="1040" w:type="dxa"/>
            <w:vAlign w:val="center"/>
          </w:tcPr>
          <w:p w14:paraId="2DD3F0A0">
            <w:pPr>
              <w:pStyle w:val="180"/>
            </w:pPr>
          </w:p>
        </w:tc>
        <w:tc>
          <w:tcPr>
            <w:tcW w:w="1040" w:type="dxa"/>
            <w:vAlign w:val="center"/>
          </w:tcPr>
          <w:p w14:paraId="36C3059D">
            <w:pPr>
              <w:pStyle w:val="180"/>
            </w:pPr>
          </w:p>
        </w:tc>
        <w:tc>
          <w:tcPr>
            <w:tcW w:w="896" w:type="dxa"/>
            <w:vAlign w:val="center"/>
          </w:tcPr>
          <w:p w14:paraId="72BB298E">
            <w:pPr>
              <w:pStyle w:val="180"/>
            </w:pPr>
          </w:p>
        </w:tc>
        <w:tc>
          <w:tcPr>
            <w:tcW w:w="1186" w:type="dxa"/>
            <w:vAlign w:val="center"/>
          </w:tcPr>
          <w:p w14:paraId="11361E68">
            <w:pPr>
              <w:pStyle w:val="180"/>
            </w:pPr>
          </w:p>
        </w:tc>
      </w:tr>
      <w:tr w14:paraId="66FB78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43" w:type="dxa"/>
            <w:vAlign w:val="center"/>
          </w:tcPr>
          <w:p w14:paraId="00584E58">
            <w:pPr>
              <w:pStyle w:val="180"/>
            </w:pPr>
          </w:p>
        </w:tc>
        <w:tc>
          <w:tcPr>
            <w:tcW w:w="876" w:type="dxa"/>
            <w:vAlign w:val="center"/>
          </w:tcPr>
          <w:p w14:paraId="56C22E81">
            <w:pPr>
              <w:pStyle w:val="180"/>
            </w:pPr>
          </w:p>
        </w:tc>
        <w:tc>
          <w:tcPr>
            <w:tcW w:w="1107" w:type="dxa"/>
            <w:vAlign w:val="center"/>
          </w:tcPr>
          <w:p w14:paraId="727EEEF7">
            <w:pPr>
              <w:pStyle w:val="180"/>
            </w:pPr>
          </w:p>
        </w:tc>
        <w:tc>
          <w:tcPr>
            <w:tcW w:w="1334" w:type="dxa"/>
            <w:vAlign w:val="center"/>
          </w:tcPr>
          <w:p w14:paraId="0AA27BBC">
            <w:pPr>
              <w:pStyle w:val="180"/>
            </w:pPr>
          </w:p>
        </w:tc>
        <w:tc>
          <w:tcPr>
            <w:tcW w:w="1012" w:type="dxa"/>
          </w:tcPr>
          <w:p w14:paraId="7299ED57">
            <w:pPr>
              <w:pStyle w:val="180"/>
            </w:pPr>
          </w:p>
        </w:tc>
        <w:tc>
          <w:tcPr>
            <w:tcW w:w="1040" w:type="dxa"/>
            <w:vAlign w:val="center"/>
          </w:tcPr>
          <w:p w14:paraId="16719478">
            <w:pPr>
              <w:pStyle w:val="180"/>
            </w:pPr>
          </w:p>
        </w:tc>
        <w:tc>
          <w:tcPr>
            <w:tcW w:w="1040" w:type="dxa"/>
            <w:vAlign w:val="center"/>
          </w:tcPr>
          <w:p w14:paraId="1E5989C6">
            <w:pPr>
              <w:pStyle w:val="180"/>
            </w:pPr>
          </w:p>
        </w:tc>
        <w:tc>
          <w:tcPr>
            <w:tcW w:w="896" w:type="dxa"/>
            <w:vAlign w:val="center"/>
          </w:tcPr>
          <w:p w14:paraId="6C074406">
            <w:pPr>
              <w:pStyle w:val="180"/>
            </w:pPr>
          </w:p>
        </w:tc>
        <w:tc>
          <w:tcPr>
            <w:tcW w:w="1186" w:type="dxa"/>
            <w:vAlign w:val="center"/>
          </w:tcPr>
          <w:p w14:paraId="6DC984E0">
            <w:pPr>
              <w:pStyle w:val="180"/>
            </w:pPr>
          </w:p>
        </w:tc>
      </w:tr>
      <w:tr w14:paraId="1FDAC0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843" w:type="dxa"/>
            <w:vAlign w:val="center"/>
          </w:tcPr>
          <w:p w14:paraId="58466746">
            <w:pPr>
              <w:pStyle w:val="180"/>
            </w:pPr>
          </w:p>
        </w:tc>
        <w:tc>
          <w:tcPr>
            <w:tcW w:w="876" w:type="dxa"/>
            <w:vAlign w:val="center"/>
          </w:tcPr>
          <w:p w14:paraId="1FF4C531">
            <w:pPr>
              <w:pStyle w:val="180"/>
            </w:pPr>
          </w:p>
        </w:tc>
        <w:tc>
          <w:tcPr>
            <w:tcW w:w="1107" w:type="dxa"/>
            <w:vAlign w:val="center"/>
          </w:tcPr>
          <w:p w14:paraId="0C3DBDB3">
            <w:pPr>
              <w:pStyle w:val="180"/>
            </w:pPr>
          </w:p>
        </w:tc>
        <w:tc>
          <w:tcPr>
            <w:tcW w:w="1334" w:type="dxa"/>
            <w:vAlign w:val="center"/>
          </w:tcPr>
          <w:p w14:paraId="37A327C9">
            <w:pPr>
              <w:pStyle w:val="180"/>
            </w:pPr>
          </w:p>
        </w:tc>
        <w:tc>
          <w:tcPr>
            <w:tcW w:w="1012" w:type="dxa"/>
          </w:tcPr>
          <w:p w14:paraId="3E5BC3F5">
            <w:pPr>
              <w:pStyle w:val="180"/>
            </w:pPr>
          </w:p>
        </w:tc>
        <w:tc>
          <w:tcPr>
            <w:tcW w:w="1040" w:type="dxa"/>
            <w:vAlign w:val="center"/>
          </w:tcPr>
          <w:p w14:paraId="093A26DC">
            <w:pPr>
              <w:pStyle w:val="180"/>
            </w:pPr>
          </w:p>
        </w:tc>
        <w:tc>
          <w:tcPr>
            <w:tcW w:w="1040" w:type="dxa"/>
            <w:vAlign w:val="center"/>
          </w:tcPr>
          <w:p w14:paraId="16F17B6C">
            <w:pPr>
              <w:pStyle w:val="180"/>
            </w:pPr>
          </w:p>
        </w:tc>
        <w:tc>
          <w:tcPr>
            <w:tcW w:w="896" w:type="dxa"/>
            <w:vAlign w:val="center"/>
          </w:tcPr>
          <w:p w14:paraId="4918AC3C">
            <w:pPr>
              <w:pStyle w:val="180"/>
            </w:pPr>
          </w:p>
        </w:tc>
        <w:tc>
          <w:tcPr>
            <w:tcW w:w="1186" w:type="dxa"/>
            <w:vAlign w:val="center"/>
          </w:tcPr>
          <w:p w14:paraId="52945702">
            <w:pPr>
              <w:pStyle w:val="180"/>
            </w:pPr>
          </w:p>
        </w:tc>
      </w:tr>
      <w:tr w14:paraId="1F4CCE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43" w:type="dxa"/>
            <w:vAlign w:val="center"/>
          </w:tcPr>
          <w:p w14:paraId="26072BF0">
            <w:pPr>
              <w:pStyle w:val="180"/>
            </w:pPr>
          </w:p>
        </w:tc>
        <w:tc>
          <w:tcPr>
            <w:tcW w:w="876" w:type="dxa"/>
            <w:vAlign w:val="center"/>
          </w:tcPr>
          <w:p w14:paraId="7C2D4EE8">
            <w:pPr>
              <w:pStyle w:val="180"/>
            </w:pPr>
          </w:p>
        </w:tc>
        <w:tc>
          <w:tcPr>
            <w:tcW w:w="1107" w:type="dxa"/>
            <w:vAlign w:val="center"/>
          </w:tcPr>
          <w:p w14:paraId="71390760">
            <w:pPr>
              <w:pStyle w:val="180"/>
            </w:pPr>
          </w:p>
        </w:tc>
        <w:tc>
          <w:tcPr>
            <w:tcW w:w="1334" w:type="dxa"/>
            <w:vAlign w:val="center"/>
          </w:tcPr>
          <w:p w14:paraId="33DCD9B3">
            <w:pPr>
              <w:pStyle w:val="180"/>
            </w:pPr>
          </w:p>
        </w:tc>
        <w:tc>
          <w:tcPr>
            <w:tcW w:w="1012" w:type="dxa"/>
          </w:tcPr>
          <w:p w14:paraId="063BE18E">
            <w:pPr>
              <w:pStyle w:val="180"/>
            </w:pPr>
          </w:p>
        </w:tc>
        <w:tc>
          <w:tcPr>
            <w:tcW w:w="1040" w:type="dxa"/>
            <w:vAlign w:val="center"/>
          </w:tcPr>
          <w:p w14:paraId="3A986A31">
            <w:pPr>
              <w:pStyle w:val="180"/>
            </w:pPr>
          </w:p>
        </w:tc>
        <w:tc>
          <w:tcPr>
            <w:tcW w:w="1040" w:type="dxa"/>
            <w:vAlign w:val="center"/>
          </w:tcPr>
          <w:p w14:paraId="042E9C31">
            <w:pPr>
              <w:pStyle w:val="180"/>
            </w:pPr>
          </w:p>
        </w:tc>
        <w:tc>
          <w:tcPr>
            <w:tcW w:w="896" w:type="dxa"/>
            <w:vAlign w:val="center"/>
          </w:tcPr>
          <w:p w14:paraId="0B2AB4BC">
            <w:pPr>
              <w:pStyle w:val="180"/>
            </w:pPr>
          </w:p>
        </w:tc>
        <w:tc>
          <w:tcPr>
            <w:tcW w:w="1186" w:type="dxa"/>
            <w:vAlign w:val="center"/>
          </w:tcPr>
          <w:p w14:paraId="006434DE">
            <w:pPr>
              <w:pStyle w:val="180"/>
            </w:pPr>
          </w:p>
        </w:tc>
      </w:tr>
    </w:tbl>
    <w:p w14:paraId="14346CC9">
      <w:pPr>
        <w:pStyle w:val="58"/>
        <w:ind w:firstLine="420"/>
      </w:pPr>
    </w:p>
    <w:p w14:paraId="290BEC43">
      <w:pPr>
        <w:pStyle w:val="58"/>
        <w:ind w:firstLine="420"/>
      </w:pPr>
    </w:p>
    <w:p w14:paraId="384A83E6">
      <w:pPr>
        <w:pStyle w:val="58"/>
        <w:ind w:firstLine="420"/>
      </w:pPr>
    </w:p>
    <w:bookmarkEnd w:id="134"/>
    <w:p w14:paraId="432A6317">
      <w:pPr>
        <w:pStyle w:val="58"/>
        <w:ind w:firstLine="420"/>
        <w:sectPr>
          <w:pgSz w:w="11906" w:h="16838"/>
          <w:pgMar w:top="1928" w:right="1134" w:bottom="1134" w:left="1134" w:header="1418" w:footer="1134" w:gutter="284"/>
          <w:cols w:space="425" w:num="1"/>
          <w:formProt w:val="0"/>
          <w:docGrid w:linePitch="312" w:charSpace="0"/>
        </w:sectPr>
      </w:pPr>
      <w:bookmarkStart w:id="139" w:name="BookMark6"/>
    </w:p>
    <w:p w14:paraId="63995946">
      <w:pPr>
        <w:pStyle w:val="65"/>
        <w:spacing w:after="120"/>
      </w:pPr>
      <w:bookmarkStart w:id="140" w:name="_Toc208920603"/>
      <w:bookmarkStart w:id="141" w:name="_Toc210899790"/>
      <w:bookmarkStart w:id="142" w:name="_Toc209107990"/>
      <w:r>
        <w:rPr>
          <w:rFonts w:hint="eastAsia"/>
          <w:spacing w:val="105"/>
        </w:rPr>
        <w:t>参考文</w:t>
      </w:r>
      <w:r>
        <w:rPr>
          <w:rFonts w:hint="eastAsia"/>
        </w:rPr>
        <w:t>献</w:t>
      </w:r>
      <w:bookmarkEnd w:id="140"/>
      <w:bookmarkEnd w:id="141"/>
      <w:bookmarkEnd w:id="142"/>
    </w:p>
    <w:p w14:paraId="5B3E5A9B">
      <w:pPr>
        <w:pStyle w:val="58"/>
        <w:ind w:firstLine="420"/>
      </w:pPr>
      <w:r>
        <w:rPr>
          <w:rFonts w:hint="eastAsia"/>
        </w:rPr>
        <w:t xml:space="preserve">[1] </w:t>
      </w:r>
      <w:bookmarkStart w:id="143" w:name="OLE_LINK2"/>
      <w:bookmarkStart w:id="144" w:name="OLE_LINK1"/>
      <w:r>
        <w:rPr>
          <w:rFonts w:hint="eastAsia"/>
        </w:rPr>
        <w:t>中华人民共和国基本医疗卫生与健康促进法</w:t>
      </w:r>
      <w:bookmarkEnd w:id="143"/>
    </w:p>
    <w:bookmarkEnd w:id="144"/>
    <w:p w14:paraId="58689E63">
      <w:pPr>
        <w:pStyle w:val="58"/>
        <w:ind w:firstLine="420"/>
      </w:pPr>
      <w:r>
        <w:rPr>
          <w:rFonts w:hint="eastAsia"/>
        </w:rPr>
        <w:t>[2] 医疗机构管理条例（国务院令第666号）</w:t>
      </w:r>
    </w:p>
    <w:p w14:paraId="4FD4919F">
      <w:pPr>
        <w:pStyle w:val="58"/>
        <w:ind w:firstLine="420"/>
      </w:pPr>
      <w:r>
        <w:rPr>
          <w:rFonts w:hint="eastAsia"/>
        </w:rPr>
        <w:t xml:space="preserve">[3] </w:t>
      </w:r>
      <w:bookmarkStart w:id="145" w:name="_Hlk208999971"/>
      <w:r>
        <w:t>T/CPMI 018</w:t>
      </w:r>
      <w:r>
        <w:rPr>
          <w:rFonts w:hint="eastAsia"/>
        </w:rPr>
        <w:t>-</w:t>
      </w:r>
      <w:r>
        <w:t>2024</w:t>
      </w:r>
      <w:bookmarkStart w:id="146" w:name="OLE_LINK4"/>
      <w:r>
        <w:rPr>
          <w:rFonts w:hint="eastAsia"/>
        </w:rPr>
        <w:t xml:space="preserve"> 医院物业服务规范</w:t>
      </w:r>
      <w:bookmarkEnd w:id="145"/>
      <w:bookmarkEnd w:id="146"/>
    </w:p>
    <w:p w14:paraId="3ECE2824">
      <w:pPr>
        <w:pStyle w:val="58"/>
        <w:ind w:firstLine="420"/>
      </w:pPr>
    </w:p>
    <w:p w14:paraId="4FAD6E6E">
      <w:pPr>
        <w:pStyle w:val="58"/>
        <w:ind w:firstLine="420"/>
      </w:pPr>
    </w:p>
    <w:p w14:paraId="055E6363">
      <w:pPr>
        <w:pStyle w:val="58"/>
        <w:ind w:firstLine="420"/>
      </w:pPr>
    </w:p>
    <w:p w14:paraId="18AFADEB">
      <w:pPr>
        <w:pStyle w:val="58"/>
        <w:ind w:firstLine="420"/>
      </w:pPr>
    </w:p>
    <w:bookmarkEnd w:id="139"/>
    <w:p w14:paraId="52075269">
      <w:pPr>
        <w:pStyle w:val="58"/>
        <w:ind w:firstLine="420"/>
      </w:pPr>
    </w:p>
    <w:p w14:paraId="2D5C5012">
      <w:pPr>
        <w:pStyle w:val="58"/>
        <w:ind w:firstLine="0" w:firstLineChars="0"/>
        <w:jc w:val="center"/>
      </w:pPr>
      <w:bookmarkStart w:id="147" w:name="BookMark8"/>
      <w:r>
        <w:drawing>
          <wp:inline distT="0" distB="0" distL="0" distR="0">
            <wp:extent cx="1485900" cy="317500"/>
            <wp:effectExtent l="0" t="0" r="0" b="6350"/>
            <wp:docPr id="649165538" name="图片 1"/>
            <wp:cNvGraphicFramePr/>
            <a:graphic xmlns:a="http://schemas.openxmlformats.org/drawingml/2006/main">
              <a:graphicData uri="http://schemas.openxmlformats.org/drawingml/2006/picture">
                <pic:pic xmlns:pic="http://schemas.openxmlformats.org/drawingml/2006/picture">
                  <pic:nvPicPr>
                    <pic:cNvPr id="649165538" name="图片 1"/>
                    <pic:cNvPicPr/>
                  </pic:nvPicPr>
                  <pic:blipFill>
                    <a:blip r:embed="rId14">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47"/>
    </w:p>
    <w:sectPr>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22C3A">
    <w:pPr>
      <w:pStyle w:val="18"/>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24E60">
    <w:pPr>
      <w:pStyle w:val="18"/>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9DC0C">
    <w:pPr>
      <w:pStyle w:val="54"/>
    </w:pPr>
    <w:r>
      <w:fldChar w:fldCharType="begin"/>
    </w:r>
    <w:r>
      <w:instrText xml:space="preserve">PAGE   \* MERGEFORMAT</w:instrText>
    </w:r>
    <w:r>
      <w:fldChar w:fldCharType="separate"/>
    </w:r>
    <w:r>
      <w:rPr>
        <w:lang w:val="zh-CN"/>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3389A">
    <w:pPr>
      <w:pStyle w:val="19"/>
      <w:wordWrap w:val="0"/>
      <w:jc w:val="right"/>
      <w:rPr>
        <w:rFonts w:hint="eastAsia" w:ascii="黑体" w:hAnsi="黑体" w:eastAsia="黑体"/>
      </w:rPr>
    </w:pPr>
    <w:r>
      <w:rPr>
        <w:rFonts w:hint="eastAsia" w:ascii="黑体" w:hAnsi="黑体" w:eastAsia="黑体"/>
      </w:rPr>
      <w:t>T</w:t>
    </w:r>
    <w:r>
      <w:rPr>
        <w:rFonts w:ascii="黑体" w:hAnsi="黑体" w:eastAsia="黑体"/>
      </w:rPr>
      <w:t>/</w:t>
    </w:r>
    <w:r>
      <w:rPr>
        <w:rFonts w:hint="eastAsia" w:ascii="黑体" w:hAnsi="黑体" w:eastAsia="黑体"/>
      </w:rPr>
      <w:t xml:space="preserve">CPMI </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1EFF3">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5A22F">
    <w:pPr>
      <w:pStyle w:val="1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6041F">
    <w:pPr>
      <w:pStyle w:val="63"/>
      <w:rPr>
        <w:rFonts w:hint="eastAsia"/>
      </w:rPr>
    </w:pPr>
    <w:r>
      <w:fldChar w:fldCharType="begin"/>
    </w:r>
    <w:r>
      <w:instrText xml:space="preserve"> STYLEREF  标准文件_文件编号  \* MERGEFORMAT </w:instrText>
    </w:r>
    <w:r>
      <w:fldChar w:fldCharType="separate"/>
    </w:r>
    <w:r>
      <w:t>T/CPMI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5F94C">
    <w:pPr>
      <w:pStyle w:val="19"/>
      <w:jc w:val="right"/>
    </w:pPr>
    <w:r>
      <w:fldChar w:fldCharType="begin"/>
    </w:r>
    <w:r>
      <w:instrText xml:space="preserve"> STYLEREF  标准文件_文件编号  \* MERGEFORMAT </w:instrText>
    </w:r>
    <w:r>
      <w:fldChar w:fldCharType="separate"/>
    </w:r>
    <w:r>
      <w:t>T/CPMI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6"/>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1"/>
      <w:suff w:val="nothing"/>
      <w:lvlText w:val="%1%2.%3　"/>
      <w:lvlJc w:val="left"/>
      <w:pPr>
        <w:ind w:left="0" w:firstLine="0"/>
      </w:pPr>
    </w:lvl>
    <w:lvl w:ilvl="3" w:tentative="0">
      <w:start w:val="1"/>
      <w:numFmt w:val="decimal"/>
      <w:pStyle w:val="120"/>
      <w:suff w:val="nothing"/>
      <w:lvlText w:val="%1%2.%3.%4　"/>
      <w:lvlJc w:val="left"/>
      <w:pPr>
        <w:ind w:left="0" w:firstLine="0"/>
      </w:pPr>
    </w:lvl>
    <w:lvl w:ilvl="4" w:tentative="0">
      <w:start w:val="1"/>
      <w:numFmt w:val="decimal"/>
      <w:pStyle w:val="155"/>
      <w:suff w:val="nothing"/>
      <w:lvlText w:val="%1%2.%3.%4.%5　"/>
      <w:lvlJc w:val="left"/>
      <w:pPr>
        <w:ind w:left="0" w:firstLine="0"/>
      </w:pPr>
    </w:lvl>
    <w:lvl w:ilvl="5" w:tentative="0">
      <w:start w:val="1"/>
      <w:numFmt w:val="decimal"/>
      <w:pStyle w:val="157"/>
      <w:suff w:val="nothing"/>
      <w:lvlText w:val="%1%2.%3.%4.%5.%6　"/>
      <w:lvlJc w:val="left"/>
      <w:pPr>
        <w:ind w:left="0" w:firstLine="0"/>
      </w:pPr>
    </w:lvl>
    <w:lvl w:ilvl="6" w:tentative="0">
      <w:start w:val="1"/>
      <w:numFmt w:val="decimal"/>
      <w:pStyle w:val="160"/>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2"/>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1"/>
      <w:lvlText w:val="%1"/>
      <w:lvlJc w:val="left"/>
      <w:pPr>
        <w:ind w:left="425" w:hanging="425"/>
      </w:pPr>
      <w:rPr>
        <w:rFonts w:hint="eastAsia"/>
      </w:rPr>
    </w:lvl>
    <w:lvl w:ilvl="1" w:tentative="0">
      <w:start w:val="1"/>
      <w:numFmt w:val="decimal"/>
      <w:pStyle w:val="202"/>
      <w:suff w:val="nothing"/>
      <w:lvlText w:val="%10.%2 "/>
      <w:lvlJc w:val="left"/>
      <w:pPr>
        <w:ind w:left="0" w:firstLine="0"/>
      </w:pPr>
      <w:rPr>
        <w:rFonts w:hint="eastAsia" w:ascii="黑体" w:eastAsia="黑体" w:hAnsiTheme="minorHAnsi"/>
        <w:b w:val="0"/>
        <w:i w:val="0"/>
        <w:sz w:val="21"/>
      </w:rPr>
    </w:lvl>
    <w:lvl w:ilvl="2" w:tentative="0">
      <w:start w:val="1"/>
      <w:numFmt w:val="decimal"/>
      <w:pStyle w:val="203"/>
      <w:suff w:val="nothing"/>
      <w:lvlText w:val="%10.%2.%3 "/>
      <w:lvlJc w:val="left"/>
      <w:pPr>
        <w:ind w:left="0" w:firstLine="0"/>
      </w:pPr>
      <w:rPr>
        <w:rFonts w:hint="eastAsia" w:ascii="黑体" w:eastAsia="黑体" w:hAnsiTheme="minorHAnsi"/>
        <w:b w:val="0"/>
        <w:i w:val="0"/>
        <w:sz w:val="21"/>
      </w:rPr>
    </w:lvl>
    <w:lvl w:ilvl="3" w:tentative="0">
      <w:start w:val="1"/>
      <w:numFmt w:val="decimal"/>
      <w:pStyle w:val="204"/>
      <w:suff w:val="nothing"/>
      <w:lvlText w:val="%10.%2.%3.%4 "/>
      <w:lvlJc w:val="left"/>
      <w:pPr>
        <w:ind w:left="0" w:firstLine="0"/>
      </w:pPr>
      <w:rPr>
        <w:rFonts w:hint="eastAsia" w:ascii="黑体" w:eastAsia="黑体" w:hAnsiTheme="minorHAnsi"/>
        <w:b w:val="0"/>
        <w:i w:val="0"/>
        <w:sz w:val="21"/>
      </w:rPr>
    </w:lvl>
    <w:lvl w:ilvl="4" w:tentative="0">
      <w:start w:val="1"/>
      <w:numFmt w:val="decimal"/>
      <w:pStyle w:val="205"/>
      <w:suff w:val="nothing"/>
      <w:lvlText w:val="%10.%2.%3.%4.%5 "/>
      <w:lvlJc w:val="left"/>
      <w:pPr>
        <w:ind w:left="0" w:firstLine="0"/>
      </w:pPr>
      <w:rPr>
        <w:rFonts w:hint="eastAsia" w:ascii="黑体" w:eastAsia="黑体" w:hAnsiTheme="minorHAnsi"/>
        <w:b w:val="0"/>
        <w:i w:val="0"/>
        <w:sz w:val="21"/>
      </w:rPr>
    </w:lvl>
    <w:lvl w:ilvl="5" w:tentative="0">
      <w:start w:val="1"/>
      <w:numFmt w:val="decimal"/>
      <w:pStyle w:val="206"/>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3"/>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9"/>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2"/>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7"/>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4"/>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4"/>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9"/>
      <w:lvlText w:val=""/>
      <w:lvlJc w:val="left"/>
      <w:pPr>
        <w:ind w:left="851" w:hanging="431"/>
      </w:pPr>
      <w:rPr>
        <w:rFonts w:hint="default" w:ascii="Symbol" w:hAnsi="Symbol"/>
        <w:sz w:val="21"/>
      </w:rPr>
    </w:lvl>
    <w:lvl w:ilvl="2" w:tentative="0">
      <w:start w:val="1"/>
      <w:numFmt w:val="bullet"/>
      <w:pStyle w:val="174"/>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3"/>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35B81269"/>
    <w:multiLevelType w:val="multilevel"/>
    <w:tmpl w:val="35B81269"/>
    <w:lvl w:ilvl="0" w:tentative="0">
      <w:start w:val="1"/>
      <w:numFmt w:val="none"/>
      <w:lvlText w:val="%1注："/>
      <w:lvlJc w:val="left"/>
      <w:pPr>
        <w:ind w:left="737" w:hanging="374"/>
      </w:pPr>
      <w:rPr>
        <w:rFonts w:hint="eastAsia" w:ascii="黑体" w:hAnsi="黑体" w:eastAsia="黑体"/>
        <w:b w:val="0"/>
        <w:i w:val="0"/>
        <w:sz w:val="18"/>
        <w:szCs w:val="18"/>
      </w:rPr>
    </w:lvl>
    <w:lvl w:ilvl="1" w:tentative="0">
      <w:start w:val="1"/>
      <w:numFmt w:val="lowerLetter"/>
      <w:lvlText w:val="%2)"/>
      <w:lvlJc w:val="left"/>
      <w:pPr>
        <w:tabs>
          <w:tab w:val="left" w:pos="1140"/>
        </w:tabs>
        <w:ind w:left="726" w:hanging="363"/>
      </w:pPr>
      <w:rPr>
        <w:rFonts w:hint="eastAsia" w:ascii="宋体" w:hAnsi="宋体" w:eastAsia="宋体"/>
      </w:rPr>
    </w:lvl>
    <w:lvl w:ilvl="2" w:tentative="0">
      <w:start w:val="1"/>
      <w:numFmt w:val="lowerRoman"/>
      <w:lvlText w:val="%3."/>
      <w:lvlJc w:val="right"/>
      <w:pPr>
        <w:tabs>
          <w:tab w:val="left" w:pos="1140"/>
        </w:tabs>
        <w:ind w:left="726" w:hanging="363"/>
      </w:pPr>
      <w:rPr>
        <w:rFonts w:hint="eastAsia" w:ascii="宋体" w:hAnsi="宋体" w:eastAsia="宋体"/>
      </w:rPr>
    </w:lvl>
    <w:lvl w:ilvl="3" w:tentative="0">
      <w:start w:val="1"/>
      <w:numFmt w:val="decimal"/>
      <w:lvlText w:val="%4."/>
      <w:lvlJc w:val="left"/>
      <w:pPr>
        <w:tabs>
          <w:tab w:val="left" w:pos="1140"/>
        </w:tabs>
        <w:ind w:left="726" w:hanging="363"/>
      </w:pPr>
      <w:rPr>
        <w:rFonts w:hint="eastAsia" w:ascii="宋体" w:hAnsi="宋体" w:eastAsia="宋体"/>
      </w:rPr>
    </w:lvl>
    <w:lvl w:ilvl="4" w:tentative="0">
      <w:start w:val="1"/>
      <w:numFmt w:val="lowerLetter"/>
      <w:lvlText w:val="%5)"/>
      <w:lvlJc w:val="left"/>
      <w:pPr>
        <w:tabs>
          <w:tab w:val="left" w:pos="1140"/>
        </w:tabs>
        <w:ind w:left="726" w:hanging="363"/>
      </w:pPr>
      <w:rPr>
        <w:rFonts w:hint="eastAsia" w:ascii="宋体" w:hAnsi="宋体" w:eastAsia="宋体"/>
      </w:rPr>
    </w:lvl>
    <w:lvl w:ilvl="5" w:tentative="0">
      <w:start w:val="1"/>
      <w:numFmt w:val="lowerRoman"/>
      <w:lvlText w:val="%6."/>
      <w:lvlJc w:val="right"/>
      <w:pPr>
        <w:tabs>
          <w:tab w:val="left" w:pos="1140"/>
        </w:tabs>
        <w:ind w:left="726" w:hanging="363"/>
      </w:pPr>
      <w:rPr>
        <w:rFonts w:hint="eastAsia" w:ascii="宋体" w:hAnsi="宋体" w:eastAsia="宋体"/>
      </w:rPr>
    </w:lvl>
    <w:lvl w:ilvl="6" w:tentative="0">
      <w:start w:val="1"/>
      <w:numFmt w:val="decimal"/>
      <w:lvlText w:val="%7."/>
      <w:lvlJc w:val="left"/>
      <w:pPr>
        <w:tabs>
          <w:tab w:val="left" w:pos="1140"/>
        </w:tabs>
        <w:ind w:left="726" w:hanging="363"/>
      </w:pPr>
      <w:rPr>
        <w:rFonts w:hint="eastAsia" w:ascii="宋体" w:hAnsi="宋体" w:eastAsia="宋体"/>
      </w:rPr>
    </w:lvl>
    <w:lvl w:ilvl="7" w:tentative="0">
      <w:start w:val="1"/>
      <w:numFmt w:val="lowerLetter"/>
      <w:lvlText w:val="%8)"/>
      <w:lvlJc w:val="left"/>
      <w:pPr>
        <w:tabs>
          <w:tab w:val="left" w:pos="1140"/>
        </w:tabs>
        <w:ind w:left="726" w:hanging="363"/>
      </w:pPr>
      <w:rPr>
        <w:rFonts w:hint="eastAsia" w:ascii="宋体" w:hAnsi="宋体" w:eastAsia="宋体"/>
      </w:rPr>
    </w:lvl>
    <w:lvl w:ilvl="8" w:tentative="0">
      <w:start w:val="1"/>
      <w:numFmt w:val="lowerRoman"/>
      <w:lvlText w:val="%9."/>
      <w:lvlJc w:val="right"/>
      <w:pPr>
        <w:tabs>
          <w:tab w:val="left" w:pos="1140"/>
        </w:tabs>
        <w:ind w:left="726" w:hanging="363"/>
      </w:pPr>
      <w:rPr>
        <w:rFonts w:hint="eastAsia" w:ascii="宋体" w:hAnsi="宋体" w:eastAsia="宋体"/>
      </w:rPr>
    </w:lvl>
  </w:abstractNum>
  <w:abstractNum w:abstractNumId="13">
    <w:nsid w:val="44C50F90"/>
    <w:multiLevelType w:val="multilevel"/>
    <w:tmpl w:val="44C50F90"/>
    <w:lvl w:ilvl="0" w:tentative="0">
      <w:start w:val="1"/>
      <w:numFmt w:val="lowerLetter"/>
      <w:pStyle w:val="176"/>
      <w:lvlText w:val="%1)"/>
      <w:lvlJc w:val="left"/>
      <w:pPr>
        <w:tabs>
          <w:tab w:val="left" w:pos="851"/>
        </w:tabs>
        <w:ind w:left="851" w:hanging="426"/>
      </w:pPr>
      <w:rPr>
        <w:rFonts w:hint="eastAsia" w:ascii="宋体" w:hAnsi="Times New Roman" w:eastAsia="宋体"/>
        <w:sz w:val="21"/>
      </w:rPr>
    </w:lvl>
    <w:lvl w:ilvl="1" w:tentative="0">
      <w:start w:val="1"/>
      <w:numFmt w:val="decimal"/>
      <w:pStyle w:val="111"/>
      <w:lvlText w:val="%2)"/>
      <w:lvlJc w:val="left"/>
      <w:pPr>
        <w:tabs>
          <w:tab w:val="left" w:pos="1276"/>
        </w:tabs>
        <w:ind w:left="1276" w:hanging="425"/>
      </w:pPr>
      <w:rPr>
        <w:rFonts w:hint="eastAsia" w:ascii="宋体" w:hAnsi="Times New Roman" w:eastAsia="宋体"/>
        <w:sz w:val="21"/>
      </w:rPr>
    </w:lvl>
    <w:lvl w:ilvl="2" w:tentative="0">
      <w:start w:val="1"/>
      <w:numFmt w:val="decimal"/>
      <w:pStyle w:val="119"/>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200"/>
      <w:lvlText w:val="%1"/>
      <w:lvlJc w:val="left"/>
      <w:pPr>
        <w:ind w:left="420" w:hanging="420"/>
      </w:pPr>
      <w:rPr>
        <w:rFonts w:hint="eastAsia"/>
      </w:rPr>
    </w:lvl>
    <w:lvl w:ilvl="1" w:tentative="0">
      <w:start w:val="1"/>
      <w:numFmt w:val="decimal"/>
      <w:pStyle w:val="85"/>
      <w:suff w:val="space"/>
      <w:lvlText w:val="图%1.%2 "/>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85"/>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18"/>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95"/>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16"/>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201"/>
      <w:suff w:val="space"/>
      <w:lvlText w:val="%1"/>
      <w:lvlJc w:val="left"/>
      <w:pPr>
        <w:ind w:left="425" w:hanging="425"/>
      </w:pPr>
      <w:rPr>
        <w:rFonts w:hint="eastAsia"/>
      </w:rPr>
    </w:lvl>
    <w:lvl w:ilvl="1" w:tentative="0">
      <w:start w:val="1"/>
      <w:numFmt w:val="decimal"/>
      <w:pStyle w:val="79"/>
      <w:suff w:val="space"/>
      <w:lvlText w:val="表%1.%2 "/>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3"/>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34104A4"/>
    <w:multiLevelType w:val="multilevel"/>
    <w:tmpl w:val="634104A4"/>
    <w:lvl w:ilvl="0" w:tentative="0">
      <w:start w:val="1"/>
      <w:numFmt w:val="none"/>
      <w:lvlText w:val="%1——"/>
      <w:lvlJc w:val="left"/>
      <w:pPr>
        <w:tabs>
          <w:tab w:val="left" w:pos="851"/>
        </w:tabs>
        <w:ind w:left="851" w:hanging="426"/>
      </w:pPr>
      <w:rPr>
        <w:rFonts w:hint="eastAsia" w:ascii="宋体" w:hAnsi="Times New Roman" w:eastAsia="宋体"/>
        <w:b w:val="0"/>
        <w:i w:val="0"/>
        <w:sz w:val="21"/>
        <w:szCs w:val="21"/>
      </w:rPr>
    </w:lvl>
    <w:lvl w:ilvl="1" w:tentative="0">
      <w:start w:val="1"/>
      <w:numFmt w:val="none"/>
      <w:lvlText w:val=""/>
      <w:lvlJc w:val="left"/>
      <w:pPr>
        <w:ind w:left="851" w:hanging="431"/>
      </w:pPr>
      <w:rPr>
        <w:rFonts w:hint="default" w:ascii="Symbol" w:hAnsi="Symbol"/>
        <w:sz w:val="21"/>
        <w:szCs w:val="21"/>
      </w:rPr>
    </w:lvl>
    <w:lvl w:ilvl="2" w:tentative="0">
      <w:start w:val="1"/>
      <w:numFmt w:val="bullet"/>
      <w:lvlText w:val=""/>
      <w:lvlJc w:val="left"/>
      <w:pPr>
        <w:ind w:left="851" w:hanging="426"/>
      </w:pPr>
      <w:rPr>
        <w:rFonts w:hint="default" w:ascii="Wingdings" w:hAnsi="Wingdings"/>
        <w:sz w:val="21"/>
        <w:szCs w:val="21"/>
      </w:rPr>
    </w:lvl>
    <w:lvl w:ilvl="3" w:tentative="0">
      <w:start w:val="1"/>
      <w:numFmt w:val="decimal"/>
      <w:lvlText w:val="%4."/>
      <w:lvlJc w:val="left"/>
      <w:pPr>
        <w:tabs>
          <w:tab w:val="left" w:pos="2071"/>
        </w:tabs>
        <w:ind w:left="1884" w:hanging="528"/>
      </w:pPr>
      <w:rPr>
        <w:rFonts w:hint="eastAsia" w:ascii="宋体" w:hAnsi="宋体" w:eastAsia="宋体"/>
      </w:rPr>
    </w:lvl>
    <w:lvl w:ilvl="4" w:tentative="0">
      <w:start w:val="1"/>
      <w:numFmt w:val="lowerLetter"/>
      <w:lvlText w:val="%5)"/>
      <w:lvlJc w:val="left"/>
      <w:pPr>
        <w:tabs>
          <w:tab w:val="left" w:pos="2383"/>
        </w:tabs>
        <w:ind w:left="2196" w:hanging="528"/>
      </w:pPr>
      <w:rPr>
        <w:rFonts w:hint="eastAsia" w:ascii="宋体" w:hAnsi="宋体" w:eastAsia="宋体"/>
      </w:rPr>
    </w:lvl>
    <w:lvl w:ilvl="5" w:tentative="0">
      <w:start w:val="1"/>
      <w:numFmt w:val="lowerRoman"/>
      <w:lvlText w:val="%6."/>
      <w:lvlJc w:val="right"/>
      <w:pPr>
        <w:tabs>
          <w:tab w:val="left" w:pos="2695"/>
        </w:tabs>
        <w:ind w:left="2508" w:hanging="528"/>
      </w:pPr>
      <w:rPr>
        <w:rFonts w:hint="eastAsia" w:ascii="宋体" w:hAnsi="宋体" w:eastAsia="宋体"/>
      </w:rPr>
    </w:lvl>
    <w:lvl w:ilvl="6" w:tentative="0">
      <w:start w:val="1"/>
      <w:numFmt w:val="decimal"/>
      <w:lvlText w:val="%7."/>
      <w:lvlJc w:val="left"/>
      <w:pPr>
        <w:tabs>
          <w:tab w:val="left" w:pos="3007"/>
        </w:tabs>
        <w:ind w:left="2820" w:hanging="528"/>
      </w:pPr>
      <w:rPr>
        <w:rFonts w:hint="eastAsia" w:ascii="宋体" w:hAnsi="宋体" w:eastAsia="宋体"/>
      </w:rPr>
    </w:lvl>
    <w:lvl w:ilvl="7" w:tentative="0">
      <w:start w:val="1"/>
      <w:numFmt w:val="lowerLetter"/>
      <w:lvlText w:val="%8)"/>
      <w:lvlJc w:val="left"/>
      <w:pPr>
        <w:tabs>
          <w:tab w:val="left" w:pos="3319"/>
        </w:tabs>
        <w:ind w:left="3132" w:hanging="528"/>
      </w:pPr>
      <w:rPr>
        <w:rFonts w:hint="eastAsia" w:ascii="宋体" w:hAnsi="宋体" w:eastAsia="宋体"/>
      </w:rPr>
    </w:lvl>
    <w:lvl w:ilvl="8" w:tentative="0">
      <w:start w:val="1"/>
      <w:numFmt w:val="lowerRoman"/>
      <w:lvlText w:val="%9."/>
      <w:lvlJc w:val="right"/>
      <w:pPr>
        <w:tabs>
          <w:tab w:val="left" w:pos="3631"/>
        </w:tabs>
        <w:ind w:left="3444" w:hanging="528"/>
      </w:pPr>
      <w:rPr>
        <w:rFonts w:hint="eastAsia" w:ascii="宋体" w:hAnsi="宋体" w:eastAsia="宋体"/>
      </w:rPr>
    </w:lvl>
  </w:abstractNum>
  <w:abstractNum w:abstractNumId="22">
    <w:nsid w:val="644622F9"/>
    <w:multiLevelType w:val="multilevel"/>
    <w:tmpl w:val="644622F9"/>
    <w:lvl w:ilvl="0" w:tentative="0">
      <w:start w:val="1"/>
      <w:numFmt w:val="upp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3">
    <w:nsid w:val="646260FA"/>
    <w:multiLevelType w:val="multilevel"/>
    <w:tmpl w:val="646260FA"/>
    <w:lvl w:ilvl="0" w:tentative="0">
      <w:start w:val="1"/>
      <w:numFmt w:val="decimal"/>
      <w:pStyle w:val="114"/>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4">
    <w:nsid w:val="654A26C9"/>
    <w:multiLevelType w:val="multilevel"/>
    <w:tmpl w:val="654A26C9"/>
    <w:lvl w:ilvl="0" w:tentative="0">
      <w:start w:val="1"/>
      <w:numFmt w:val="none"/>
      <w:pStyle w:val="191"/>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5">
    <w:nsid w:val="657D3FBC"/>
    <w:multiLevelType w:val="multilevel"/>
    <w:tmpl w:val="657D3FBC"/>
    <w:lvl w:ilvl="0" w:tentative="0">
      <w:start w:val="1"/>
      <w:numFmt w:val="upperLetter"/>
      <w:pStyle w:val="78"/>
      <w:suff w:val="nothing"/>
      <w:lvlText w:val="附录%1"/>
      <w:lvlJc w:val="left"/>
      <w:pPr>
        <w:ind w:left="0" w:firstLine="0"/>
      </w:pPr>
      <w:rPr>
        <w:rFonts w:hint="eastAsia"/>
        <w:spacing w:val="100"/>
      </w:rPr>
    </w:lvl>
    <w:lvl w:ilvl="1" w:tentative="0">
      <w:start w:val="1"/>
      <w:numFmt w:val="decimal"/>
      <w:pStyle w:val="80"/>
      <w:suff w:val="nothing"/>
      <w:lvlText w:val="%1.%2　"/>
      <w:lvlJc w:val="left"/>
      <w:pPr>
        <w:ind w:left="0" w:firstLine="0"/>
      </w:pPr>
      <w:rPr>
        <w:rFonts w:hint="eastAsia" w:ascii="黑体" w:eastAsia="黑体"/>
        <w:b w:val="0"/>
        <w:i w:val="0"/>
        <w:sz w:val="21"/>
      </w:rPr>
    </w:lvl>
    <w:lvl w:ilvl="2" w:tentative="0">
      <w:start w:val="1"/>
      <w:numFmt w:val="decimal"/>
      <w:pStyle w:val="81"/>
      <w:suff w:val="nothing"/>
      <w:lvlText w:val="%1.%2.%3　"/>
      <w:lvlJc w:val="left"/>
      <w:pPr>
        <w:ind w:left="0" w:firstLine="0"/>
      </w:pPr>
      <w:rPr>
        <w:rFonts w:hint="eastAsia" w:ascii="黑体" w:eastAsia="黑体"/>
        <w:b w:val="0"/>
        <w:i w:val="0"/>
        <w:sz w:val="21"/>
      </w:rPr>
    </w:lvl>
    <w:lvl w:ilvl="3" w:tentative="0">
      <w:start w:val="1"/>
      <w:numFmt w:val="decimal"/>
      <w:pStyle w:val="83"/>
      <w:suff w:val="nothing"/>
      <w:lvlText w:val="%1.%2.%3.%4　"/>
      <w:lvlJc w:val="left"/>
      <w:pPr>
        <w:ind w:left="0" w:firstLine="0"/>
      </w:pPr>
      <w:rPr>
        <w:rFonts w:hint="eastAsia" w:ascii="黑体" w:eastAsia="黑体"/>
        <w:b w:val="0"/>
        <w:i w:val="0"/>
        <w:sz w:val="21"/>
      </w:rPr>
    </w:lvl>
    <w:lvl w:ilvl="4" w:tentative="0">
      <w:start w:val="1"/>
      <w:numFmt w:val="decimal"/>
      <w:pStyle w:val="84"/>
      <w:suff w:val="nothing"/>
      <w:lvlText w:val="%1.%2.%3.%4.%5　"/>
      <w:lvlJc w:val="left"/>
      <w:pPr>
        <w:ind w:left="0" w:firstLine="0"/>
      </w:pPr>
      <w:rPr>
        <w:rFonts w:hint="eastAsia" w:ascii="黑体" w:eastAsia="黑体"/>
        <w:b w:val="0"/>
        <w:i w:val="0"/>
        <w:sz w:val="21"/>
      </w:rPr>
    </w:lvl>
    <w:lvl w:ilvl="5" w:tentative="0">
      <w:start w:val="1"/>
      <w:numFmt w:val="decimal"/>
      <w:pStyle w:val="86"/>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6">
    <w:nsid w:val="69506ABF"/>
    <w:multiLevelType w:val="multilevel"/>
    <w:tmpl w:val="69506ABF"/>
    <w:lvl w:ilvl="0" w:tentative="0">
      <w:start w:val="1"/>
      <w:numFmt w:val="bullet"/>
      <w:pStyle w:val="190"/>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7">
    <w:nsid w:val="6CA41985"/>
    <w:multiLevelType w:val="multilevel"/>
    <w:tmpl w:val="6CA41985"/>
    <w:lvl w:ilvl="0" w:tentative="0">
      <w:start w:val="1"/>
      <w:numFmt w:val="decimal"/>
      <w:pStyle w:val="99"/>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6CE42AC1"/>
    <w:multiLevelType w:val="multilevel"/>
    <w:tmpl w:val="6CE42AC1"/>
    <w:lvl w:ilvl="0" w:tentative="0">
      <w:start w:val="1"/>
      <w:numFmt w:val="lowerLetter"/>
      <w:pStyle w:val="175"/>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6CEA2025"/>
    <w:multiLevelType w:val="multilevel"/>
    <w:tmpl w:val="6CEA2025"/>
    <w:lvl w:ilvl="0" w:tentative="0">
      <w:start w:val="1"/>
      <w:numFmt w:val="none"/>
      <w:pStyle w:val="154"/>
      <w:suff w:val="nothing"/>
      <w:lvlText w:val="%1"/>
      <w:lvlJc w:val="left"/>
      <w:pPr>
        <w:ind w:left="0" w:firstLine="0"/>
      </w:pPr>
      <w:rPr>
        <w:rFonts w:hint="eastAsia"/>
      </w:rPr>
    </w:lvl>
    <w:lvl w:ilvl="1" w:tentative="0">
      <w:start w:val="1"/>
      <w:numFmt w:val="decimal"/>
      <w:pStyle w:val="106"/>
      <w:suff w:val="nothing"/>
      <w:lvlText w:val="%1%2　"/>
      <w:lvlJc w:val="left"/>
      <w:pPr>
        <w:ind w:left="0" w:firstLine="0"/>
      </w:pPr>
      <w:rPr>
        <w:rFonts w:hint="eastAsia" w:ascii="黑体" w:eastAsia="黑体"/>
        <w:b w:val="0"/>
        <w:i w:val="0"/>
        <w:sz w:val="21"/>
      </w:rPr>
    </w:lvl>
    <w:lvl w:ilvl="2" w:tentative="0">
      <w:start w:val="1"/>
      <w:numFmt w:val="decimal"/>
      <w:pStyle w:val="107"/>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7"/>
      <w:suff w:val="nothing"/>
      <w:lvlText w:val="%1%2.%3.%4　"/>
      <w:lvlJc w:val="left"/>
      <w:pPr>
        <w:ind w:left="2835" w:firstLine="0"/>
      </w:pPr>
      <w:rPr>
        <w:rFonts w:hint="eastAsia" w:ascii="黑体" w:eastAsia="黑体"/>
        <w:b w:val="0"/>
        <w:i w:val="0"/>
        <w:sz w:val="21"/>
      </w:rPr>
    </w:lvl>
    <w:lvl w:ilvl="4" w:tentative="0">
      <w:start w:val="1"/>
      <w:numFmt w:val="decimal"/>
      <w:pStyle w:val="96"/>
      <w:suff w:val="nothing"/>
      <w:lvlText w:val="%1%2.%3.%4.%5　"/>
      <w:lvlJc w:val="left"/>
      <w:pPr>
        <w:ind w:left="0" w:firstLine="0"/>
      </w:pPr>
      <w:rPr>
        <w:rFonts w:hint="eastAsia" w:ascii="黑体" w:eastAsia="黑体"/>
        <w:b w:val="0"/>
        <w:i w:val="0"/>
        <w:sz w:val="21"/>
      </w:rPr>
    </w:lvl>
    <w:lvl w:ilvl="5" w:tentative="0">
      <w:start w:val="1"/>
      <w:numFmt w:val="decimal"/>
      <w:pStyle w:val="100"/>
      <w:suff w:val="nothing"/>
      <w:lvlText w:val="%1%2.%3.%4.%5.%6　"/>
      <w:lvlJc w:val="left"/>
      <w:pPr>
        <w:ind w:left="0" w:firstLine="0"/>
      </w:pPr>
      <w:rPr>
        <w:rFonts w:hint="eastAsia" w:ascii="黑体" w:eastAsia="黑体"/>
        <w:b w:val="0"/>
        <w:i w:val="0"/>
        <w:sz w:val="21"/>
      </w:rPr>
    </w:lvl>
    <w:lvl w:ilvl="6" w:tentative="0">
      <w:start w:val="1"/>
      <w:numFmt w:val="decimal"/>
      <w:pStyle w:val="105"/>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0">
    <w:nsid w:val="6DBF04F4"/>
    <w:multiLevelType w:val="multilevel"/>
    <w:tmpl w:val="6DBF04F4"/>
    <w:lvl w:ilvl="0" w:tentative="0">
      <w:start w:val="1"/>
      <w:numFmt w:val="none"/>
      <w:pStyle w:val="181"/>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1">
    <w:nsid w:val="6DF35F19"/>
    <w:multiLevelType w:val="multilevel"/>
    <w:tmpl w:val="6DF35F19"/>
    <w:lvl w:ilvl="0" w:tentative="0">
      <w:start w:val="1"/>
      <w:numFmt w:val="decimal"/>
      <w:pStyle w:val="117"/>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2">
    <w:nsid w:val="76933334"/>
    <w:multiLevelType w:val="multilevel"/>
    <w:tmpl w:val="76933334"/>
    <w:lvl w:ilvl="0" w:tentative="0">
      <w:start w:val="1"/>
      <w:numFmt w:val="none"/>
      <w:pStyle w:val="141"/>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9"/>
  </w:num>
  <w:num w:numId="3">
    <w:abstractNumId w:val="5"/>
  </w:num>
  <w:num w:numId="4">
    <w:abstractNumId w:val="25"/>
  </w:num>
  <w:num w:numId="5">
    <w:abstractNumId w:val="19"/>
  </w:num>
  <w:num w:numId="6">
    <w:abstractNumId w:val="14"/>
  </w:num>
  <w:num w:numId="7">
    <w:abstractNumId w:val="8"/>
  </w:num>
  <w:num w:numId="8">
    <w:abstractNumId w:val="3"/>
  </w:num>
  <w:num w:numId="9">
    <w:abstractNumId w:val="9"/>
  </w:num>
  <w:num w:numId="10">
    <w:abstractNumId w:val="17"/>
  </w:num>
  <w:num w:numId="11">
    <w:abstractNumId w:val="27"/>
  </w:num>
  <w:num w:numId="12">
    <w:abstractNumId w:val="11"/>
  </w:num>
  <w:num w:numId="13">
    <w:abstractNumId w:val="13"/>
  </w:num>
  <w:num w:numId="14">
    <w:abstractNumId w:val="7"/>
  </w:num>
  <w:num w:numId="15">
    <w:abstractNumId w:val="20"/>
  </w:num>
  <w:num w:numId="16">
    <w:abstractNumId w:val="23"/>
  </w:num>
  <w:num w:numId="17">
    <w:abstractNumId w:val="18"/>
  </w:num>
  <w:num w:numId="18">
    <w:abstractNumId w:val="31"/>
  </w:num>
  <w:num w:numId="19">
    <w:abstractNumId w:val="16"/>
  </w:num>
  <w:num w:numId="20">
    <w:abstractNumId w:val="1"/>
  </w:num>
  <w:num w:numId="21">
    <w:abstractNumId w:val="10"/>
  </w:num>
  <w:num w:numId="22">
    <w:abstractNumId w:val="32"/>
  </w:num>
  <w:num w:numId="23">
    <w:abstractNumId w:val="22"/>
  </w:num>
  <w:num w:numId="24">
    <w:abstractNumId w:val="6"/>
  </w:num>
  <w:num w:numId="25">
    <w:abstractNumId w:val="28"/>
  </w:num>
  <w:num w:numId="26">
    <w:abstractNumId w:val="30"/>
  </w:num>
  <w:num w:numId="27">
    <w:abstractNumId w:val="2"/>
  </w:num>
  <w:num w:numId="28">
    <w:abstractNumId w:val="4"/>
  </w:num>
  <w:num w:numId="29">
    <w:abstractNumId w:val="15"/>
  </w:num>
  <w:num w:numId="30">
    <w:abstractNumId w:val="26"/>
  </w:num>
  <w:num w:numId="31">
    <w:abstractNumId w:val="24"/>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lvlOverride w:ilvl="0">
      <w:startOverride w:val="1"/>
    </w:lvlOverride>
    <w:lvlOverride w:ilvl="1">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1"/>
  <w:bordersDoNotSurroundFooter w:val="1"/>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F2F"/>
    <w:rsid w:val="0000040A"/>
    <w:rsid w:val="00000A94"/>
    <w:rsid w:val="00001972"/>
    <w:rsid w:val="00001D9A"/>
    <w:rsid w:val="00002D44"/>
    <w:rsid w:val="00007B3A"/>
    <w:rsid w:val="000107E0"/>
    <w:rsid w:val="00011FDE"/>
    <w:rsid w:val="00012307"/>
    <w:rsid w:val="00012FFD"/>
    <w:rsid w:val="00014162"/>
    <w:rsid w:val="00014340"/>
    <w:rsid w:val="00016A9C"/>
    <w:rsid w:val="000170C8"/>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D58"/>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661E"/>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1CD"/>
    <w:rsid w:val="000C6362"/>
    <w:rsid w:val="000C7666"/>
    <w:rsid w:val="000D0A9C"/>
    <w:rsid w:val="000D1795"/>
    <w:rsid w:val="000D329A"/>
    <w:rsid w:val="000D4B9C"/>
    <w:rsid w:val="000D4EB6"/>
    <w:rsid w:val="000D67E1"/>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37D23"/>
    <w:rsid w:val="00141114"/>
    <w:rsid w:val="00142969"/>
    <w:rsid w:val="001446C2"/>
    <w:rsid w:val="001457E7"/>
    <w:rsid w:val="00145D9D"/>
    <w:rsid w:val="00146388"/>
    <w:rsid w:val="001529E5"/>
    <w:rsid w:val="00152FB3"/>
    <w:rsid w:val="00153C7E"/>
    <w:rsid w:val="00156B25"/>
    <w:rsid w:val="00156E1A"/>
    <w:rsid w:val="00157894"/>
    <w:rsid w:val="00157B55"/>
    <w:rsid w:val="00160EBB"/>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309C"/>
    <w:rsid w:val="001852C9"/>
    <w:rsid w:val="00187A0B"/>
    <w:rsid w:val="00190087"/>
    <w:rsid w:val="001913C4"/>
    <w:rsid w:val="0019348F"/>
    <w:rsid w:val="00193A07"/>
    <w:rsid w:val="00194C95"/>
    <w:rsid w:val="00195C34"/>
    <w:rsid w:val="0019689D"/>
    <w:rsid w:val="00196EF5"/>
    <w:rsid w:val="00197EE5"/>
    <w:rsid w:val="001A0CF7"/>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29D"/>
    <w:rsid w:val="001E2484"/>
    <w:rsid w:val="001E3CC4"/>
    <w:rsid w:val="001E4882"/>
    <w:rsid w:val="001E5CF5"/>
    <w:rsid w:val="001E73AB"/>
    <w:rsid w:val="001F092D"/>
    <w:rsid w:val="001F143A"/>
    <w:rsid w:val="001F1605"/>
    <w:rsid w:val="001F2508"/>
    <w:rsid w:val="001F297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6FA5"/>
    <w:rsid w:val="00267EF4"/>
    <w:rsid w:val="00270CB8"/>
    <w:rsid w:val="00272B08"/>
    <w:rsid w:val="00281BB8"/>
    <w:rsid w:val="00281E9E"/>
    <w:rsid w:val="00282405"/>
    <w:rsid w:val="00285170"/>
    <w:rsid w:val="00285361"/>
    <w:rsid w:val="00292D60"/>
    <w:rsid w:val="00293B30"/>
    <w:rsid w:val="00294D34"/>
    <w:rsid w:val="00294E3B"/>
    <w:rsid w:val="00296193"/>
    <w:rsid w:val="002967F3"/>
    <w:rsid w:val="00296C66"/>
    <w:rsid w:val="00296EBE"/>
    <w:rsid w:val="002974E3"/>
    <w:rsid w:val="002A084B"/>
    <w:rsid w:val="002A1260"/>
    <w:rsid w:val="002A1589"/>
    <w:rsid w:val="002A1608"/>
    <w:rsid w:val="002A25DC"/>
    <w:rsid w:val="002A3AAB"/>
    <w:rsid w:val="002A4CEA"/>
    <w:rsid w:val="002A5977"/>
    <w:rsid w:val="002A5A13"/>
    <w:rsid w:val="002A7486"/>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E7840"/>
    <w:rsid w:val="002F30E0"/>
    <w:rsid w:val="002F35E4"/>
    <w:rsid w:val="002F3730"/>
    <w:rsid w:val="002F38E1"/>
    <w:rsid w:val="002F7AF6"/>
    <w:rsid w:val="00300E63"/>
    <w:rsid w:val="00302F5F"/>
    <w:rsid w:val="0030441D"/>
    <w:rsid w:val="00306063"/>
    <w:rsid w:val="00313B85"/>
    <w:rsid w:val="00317988"/>
    <w:rsid w:val="003216D0"/>
    <w:rsid w:val="003221B4"/>
    <w:rsid w:val="0032258D"/>
    <w:rsid w:val="00322E62"/>
    <w:rsid w:val="00324D13"/>
    <w:rsid w:val="00324EDD"/>
    <w:rsid w:val="00326858"/>
    <w:rsid w:val="0033174F"/>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67D"/>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479DF"/>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15C"/>
    <w:rsid w:val="004C3F1D"/>
    <w:rsid w:val="004C458D"/>
    <w:rsid w:val="004C7556"/>
    <w:rsid w:val="004C7E8B"/>
    <w:rsid w:val="004C7E9D"/>
    <w:rsid w:val="004C7F67"/>
    <w:rsid w:val="004D076D"/>
    <w:rsid w:val="004D0EF1"/>
    <w:rsid w:val="004D2253"/>
    <w:rsid w:val="004D4406"/>
    <w:rsid w:val="004D4A5D"/>
    <w:rsid w:val="004D7C42"/>
    <w:rsid w:val="004E0465"/>
    <w:rsid w:val="004E127B"/>
    <w:rsid w:val="004E1C0A"/>
    <w:rsid w:val="004E30C5"/>
    <w:rsid w:val="004E4AA5"/>
    <w:rsid w:val="004E4AEE"/>
    <w:rsid w:val="004E59E3"/>
    <w:rsid w:val="004E67C0"/>
    <w:rsid w:val="004F391A"/>
    <w:rsid w:val="004F3CFB"/>
    <w:rsid w:val="004F581B"/>
    <w:rsid w:val="004F6456"/>
    <w:rsid w:val="004F696E"/>
    <w:rsid w:val="004F6C71"/>
    <w:rsid w:val="00501139"/>
    <w:rsid w:val="0050363E"/>
    <w:rsid w:val="005039BC"/>
    <w:rsid w:val="005043BB"/>
    <w:rsid w:val="00504A3D"/>
    <w:rsid w:val="00505096"/>
    <w:rsid w:val="00505767"/>
    <w:rsid w:val="005073F0"/>
    <w:rsid w:val="00510A7B"/>
    <w:rsid w:val="00512F6E"/>
    <w:rsid w:val="00513038"/>
    <w:rsid w:val="00514174"/>
    <w:rsid w:val="00514B09"/>
    <w:rsid w:val="00516088"/>
    <w:rsid w:val="00516B0B"/>
    <w:rsid w:val="005220EC"/>
    <w:rsid w:val="00523ECF"/>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1DAA"/>
    <w:rsid w:val="00562308"/>
    <w:rsid w:val="0056487B"/>
    <w:rsid w:val="00564FB9"/>
    <w:rsid w:val="00573D9E"/>
    <w:rsid w:val="005801E3"/>
    <w:rsid w:val="00581802"/>
    <w:rsid w:val="005836A8"/>
    <w:rsid w:val="0058409C"/>
    <w:rsid w:val="00584262"/>
    <w:rsid w:val="00586630"/>
    <w:rsid w:val="00587ADD"/>
    <w:rsid w:val="00593A49"/>
    <w:rsid w:val="00596160"/>
    <w:rsid w:val="0059634A"/>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0579"/>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5E5B"/>
    <w:rsid w:val="00636E3E"/>
    <w:rsid w:val="006379F7"/>
    <w:rsid w:val="00637E4D"/>
    <w:rsid w:val="00640620"/>
    <w:rsid w:val="00641A1F"/>
    <w:rsid w:val="00644D8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319B"/>
    <w:rsid w:val="006770F4"/>
    <w:rsid w:val="00677A84"/>
    <w:rsid w:val="0068026D"/>
    <w:rsid w:val="00680A27"/>
    <w:rsid w:val="006816A4"/>
    <w:rsid w:val="006819B8"/>
    <w:rsid w:val="006840A6"/>
    <w:rsid w:val="006850CD"/>
    <w:rsid w:val="00685AAB"/>
    <w:rsid w:val="00693962"/>
    <w:rsid w:val="006A07AA"/>
    <w:rsid w:val="006A244D"/>
    <w:rsid w:val="006A25E5"/>
    <w:rsid w:val="006A2B46"/>
    <w:rsid w:val="006A336D"/>
    <w:rsid w:val="006A37B9"/>
    <w:rsid w:val="006A3D27"/>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28E0"/>
    <w:rsid w:val="006E64F0"/>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2E35"/>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05B"/>
    <w:rsid w:val="0078413A"/>
    <w:rsid w:val="00786B23"/>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26EA5"/>
    <w:rsid w:val="00830621"/>
    <w:rsid w:val="0083167B"/>
    <w:rsid w:val="00833252"/>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74A8D"/>
    <w:rsid w:val="00883F93"/>
    <w:rsid w:val="00884DB3"/>
    <w:rsid w:val="00885A9D"/>
    <w:rsid w:val="008864F6"/>
    <w:rsid w:val="008867D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2C76"/>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B09"/>
    <w:rsid w:val="008F4C29"/>
    <w:rsid w:val="008F70BD"/>
    <w:rsid w:val="008F76F9"/>
    <w:rsid w:val="008F788F"/>
    <w:rsid w:val="008F7EA2"/>
    <w:rsid w:val="00902722"/>
    <w:rsid w:val="009027BC"/>
    <w:rsid w:val="009062E6"/>
    <w:rsid w:val="00911BE5"/>
    <w:rsid w:val="00913CA9"/>
    <w:rsid w:val="009145AE"/>
    <w:rsid w:val="009146CE"/>
    <w:rsid w:val="00914CA7"/>
    <w:rsid w:val="00915C3E"/>
    <w:rsid w:val="009161A8"/>
    <w:rsid w:val="00922358"/>
    <w:rsid w:val="009245AE"/>
    <w:rsid w:val="009245F5"/>
    <w:rsid w:val="009249EC"/>
    <w:rsid w:val="00925437"/>
    <w:rsid w:val="009273B3"/>
    <w:rsid w:val="009305B5"/>
    <w:rsid w:val="009378DD"/>
    <w:rsid w:val="009429D5"/>
    <w:rsid w:val="00942BF1"/>
    <w:rsid w:val="009446B6"/>
    <w:rsid w:val="00945180"/>
    <w:rsid w:val="00945428"/>
    <w:rsid w:val="0094607B"/>
    <w:rsid w:val="00953604"/>
    <w:rsid w:val="0095496B"/>
    <w:rsid w:val="0095609D"/>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C573B"/>
    <w:rsid w:val="009D0ADB"/>
    <w:rsid w:val="009D112C"/>
    <w:rsid w:val="009D1385"/>
    <w:rsid w:val="009D4106"/>
    <w:rsid w:val="009D47FA"/>
    <w:rsid w:val="009D490D"/>
    <w:rsid w:val="009D4C5B"/>
    <w:rsid w:val="009D50D2"/>
    <w:rsid w:val="009D6BCA"/>
    <w:rsid w:val="009E0F62"/>
    <w:rsid w:val="009E3C7F"/>
    <w:rsid w:val="009E4A58"/>
    <w:rsid w:val="009E5A2D"/>
    <w:rsid w:val="009E5AB2"/>
    <w:rsid w:val="009E6219"/>
    <w:rsid w:val="009F03B3"/>
    <w:rsid w:val="00A0096C"/>
    <w:rsid w:val="00A01266"/>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278E9"/>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53A1"/>
    <w:rsid w:val="00A4661E"/>
    <w:rsid w:val="00A52959"/>
    <w:rsid w:val="00A55BD6"/>
    <w:rsid w:val="00A55D50"/>
    <w:rsid w:val="00A57142"/>
    <w:rsid w:val="00A648CD"/>
    <w:rsid w:val="00A6537A"/>
    <w:rsid w:val="00A67866"/>
    <w:rsid w:val="00A70B07"/>
    <w:rsid w:val="00A723F8"/>
    <w:rsid w:val="00A72F59"/>
    <w:rsid w:val="00A77CCB"/>
    <w:rsid w:val="00A83D8D"/>
    <w:rsid w:val="00A8446B"/>
    <w:rsid w:val="00A8473F"/>
    <w:rsid w:val="00A862D6"/>
    <w:rsid w:val="00A8715E"/>
    <w:rsid w:val="00A9295B"/>
    <w:rsid w:val="00A93B09"/>
    <w:rsid w:val="00A952D7"/>
    <w:rsid w:val="00A963F7"/>
    <w:rsid w:val="00A96AD8"/>
    <w:rsid w:val="00AA052C"/>
    <w:rsid w:val="00AA1E45"/>
    <w:rsid w:val="00AA3275"/>
    <w:rsid w:val="00AA4286"/>
    <w:rsid w:val="00AA456B"/>
    <w:rsid w:val="00AA57F5"/>
    <w:rsid w:val="00AA672E"/>
    <w:rsid w:val="00AA6EC9"/>
    <w:rsid w:val="00AB4D12"/>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6E27"/>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4E9C"/>
    <w:rsid w:val="00B4654C"/>
    <w:rsid w:val="00B47293"/>
    <w:rsid w:val="00B50E50"/>
    <w:rsid w:val="00B52120"/>
    <w:rsid w:val="00B52CBC"/>
    <w:rsid w:val="00B53625"/>
    <w:rsid w:val="00B53BC0"/>
    <w:rsid w:val="00B54ABC"/>
    <w:rsid w:val="00B56FBE"/>
    <w:rsid w:val="00B57540"/>
    <w:rsid w:val="00B60ACF"/>
    <w:rsid w:val="00B62B58"/>
    <w:rsid w:val="00B65149"/>
    <w:rsid w:val="00B66567"/>
    <w:rsid w:val="00B66F52"/>
    <w:rsid w:val="00B66FE5"/>
    <w:rsid w:val="00B72880"/>
    <w:rsid w:val="00B728E8"/>
    <w:rsid w:val="00B758BF"/>
    <w:rsid w:val="00B76980"/>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2885"/>
    <w:rsid w:val="00BC5DC7"/>
    <w:rsid w:val="00BC6B8B"/>
    <w:rsid w:val="00BC73D8"/>
    <w:rsid w:val="00BD52D7"/>
    <w:rsid w:val="00BD5AD2"/>
    <w:rsid w:val="00BE22F3"/>
    <w:rsid w:val="00BE5B52"/>
    <w:rsid w:val="00BE7962"/>
    <w:rsid w:val="00BE7B8D"/>
    <w:rsid w:val="00BF0993"/>
    <w:rsid w:val="00BF10A9"/>
    <w:rsid w:val="00BF1703"/>
    <w:rsid w:val="00BF1F2F"/>
    <w:rsid w:val="00BF231C"/>
    <w:rsid w:val="00BF51E5"/>
    <w:rsid w:val="00BF5AF8"/>
    <w:rsid w:val="00BF74A6"/>
    <w:rsid w:val="00C013AD"/>
    <w:rsid w:val="00C01EAD"/>
    <w:rsid w:val="00C04904"/>
    <w:rsid w:val="00C056B3"/>
    <w:rsid w:val="00C103E5"/>
    <w:rsid w:val="00C13319"/>
    <w:rsid w:val="00C13EE9"/>
    <w:rsid w:val="00C21540"/>
    <w:rsid w:val="00C21906"/>
    <w:rsid w:val="00C21BFA"/>
    <w:rsid w:val="00C227B9"/>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1A73"/>
    <w:rsid w:val="00C72410"/>
    <w:rsid w:val="00C7287F"/>
    <w:rsid w:val="00C80CB8"/>
    <w:rsid w:val="00C815D0"/>
    <w:rsid w:val="00C819F8"/>
    <w:rsid w:val="00C8248C"/>
    <w:rsid w:val="00C84E33"/>
    <w:rsid w:val="00C86D6F"/>
    <w:rsid w:val="00C905FC"/>
    <w:rsid w:val="00C92D03"/>
    <w:rsid w:val="00C9319C"/>
    <w:rsid w:val="00C9435D"/>
    <w:rsid w:val="00C94DF2"/>
    <w:rsid w:val="00C96741"/>
    <w:rsid w:val="00CA02EE"/>
    <w:rsid w:val="00CA2539"/>
    <w:rsid w:val="00CA2D1B"/>
    <w:rsid w:val="00CA375D"/>
    <w:rsid w:val="00CA662A"/>
    <w:rsid w:val="00CA7AFD"/>
    <w:rsid w:val="00CA7C3C"/>
    <w:rsid w:val="00CB0189"/>
    <w:rsid w:val="00CB0BA2"/>
    <w:rsid w:val="00CB1A42"/>
    <w:rsid w:val="00CB1B0C"/>
    <w:rsid w:val="00CB2C0B"/>
    <w:rsid w:val="00CB517D"/>
    <w:rsid w:val="00CC038D"/>
    <w:rsid w:val="00CC08DB"/>
    <w:rsid w:val="00CC1682"/>
    <w:rsid w:val="00CC39FF"/>
    <w:rsid w:val="00CC3C2F"/>
    <w:rsid w:val="00CC3D33"/>
    <w:rsid w:val="00CC4AC8"/>
    <w:rsid w:val="00CC5233"/>
    <w:rsid w:val="00CC5DE6"/>
    <w:rsid w:val="00CC6E4E"/>
    <w:rsid w:val="00CC6FE8"/>
    <w:rsid w:val="00CC7202"/>
    <w:rsid w:val="00CD2808"/>
    <w:rsid w:val="00CD28BF"/>
    <w:rsid w:val="00CD4092"/>
    <w:rsid w:val="00CD4A20"/>
    <w:rsid w:val="00CD50A1"/>
    <w:rsid w:val="00CD519E"/>
    <w:rsid w:val="00CE0C4F"/>
    <w:rsid w:val="00CE1004"/>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5770A"/>
    <w:rsid w:val="00D66846"/>
    <w:rsid w:val="00D675FB"/>
    <w:rsid w:val="00D71F25"/>
    <w:rsid w:val="00D72A9C"/>
    <w:rsid w:val="00D77031"/>
    <w:rsid w:val="00D84941"/>
    <w:rsid w:val="00D84FA1"/>
    <w:rsid w:val="00D851F0"/>
    <w:rsid w:val="00D86DB7"/>
    <w:rsid w:val="00D87BF5"/>
    <w:rsid w:val="00D90721"/>
    <w:rsid w:val="00D90B5A"/>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286E"/>
    <w:rsid w:val="00DB38EE"/>
    <w:rsid w:val="00DB498B"/>
    <w:rsid w:val="00DB66CA"/>
    <w:rsid w:val="00DB6BCA"/>
    <w:rsid w:val="00DB6F54"/>
    <w:rsid w:val="00DB73F7"/>
    <w:rsid w:val="00DC0321"/>
    <w:rsid w:val="00DC3067"/>
    <w:rsid w:val="00DC370B"/>
    <w:rsid w:val="00DC5185"/>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29CB"/>
    <w:rsid w:val="00E15CCD"/>
    <w:rsid w:val="00E202EF"/>
    <w:rsid w:val="00E210B5"/>
    <w:rsid w:val="00E2552F"/>
    <w:rsid w:val="00E3137A"/>
    <w:rsid w:val="00E32CCF"/>
    <w:rsid w:val="00E34A98"/>
    <w:rsid w:val="00E35D1E"/>
    <w:rsid w:val="00E364F9"/>
    <w:rsid w:val="00E365FA"/>
    <w:rsid w:val="00E36789"/>
    <w:rsid w:val="00E378EA"/>
    <w:rsid w:val="00E4399F"/>
    <w:rsid w:val="00E44A83"/>
    <w:rsid w:val="00E502C1"/>
    <w:rsid w:val="00E502DD"/>
    <w:rsid w:val="00E50D3A"/>
    <w:rsid w:val="00E51387"/>
    <w:rsid w:val="00E51E68"/>
    <w:rsid w:val="00E52EFD"/>
    <w:rsid w:val="00E5408A"/>
    <w:rsid w:val="00E55624"/>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0419"/>
    <w:rsid w:val="00EB1E69"/>
    <w:rsid w:val="00EB2086"/>
    <w:rsid w:val="00EB31ED"/>
    <w:rsid w:val="00EB5EDF"/>
    <w:rsid w:val="00EB60FE"/>
    <w:rsid w:val="00EB74DB"/>
    <w:rsid w:val="00EC1E74"/>
    <w:rsid w:val="00EC5359"/>
    <w:rsid w:val="00EC562A"/>
    <w:rsid w:val="00EC7655"/>
    <w:rsid w:val="00ED067A"/>
    <w:rsid w:val="00ED2B50"/>
    <w:rsid w:val="00ED75C2"/>
    <w:rsid w:val="00EE0350"/>
    <w:rsid w:val="00EE0719"/>
    <w:rsid w:val="00EE0E80"/>
    <w:rsid w:val="00EE613F"/>
    <w:rsid w:val="00EE7295"/>
    <w:rsid w:val="00EE7869"/>
    <w:rsid w:val="00EF054A"/>
    <w:rsid w:val="00EF3235"/>
    <w:rsid w:val="00EF7076"/>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4018"/>
    <w:rsid w:val="00F56511"/>
    <w:rsid w:val="00F6194E"/>
    <w:rsid w:val="00F623AC"/>
    <w:rsid w:val="00F6412A"/>
    <w:rsid w:val="00F65893"/>
    <w:rsid w:val="00F66A4A"/>
    <w:rsid w:val="00F715BD"/>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368A"/>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1F24D5A"/>
    <w:rsid w:val="0E773DAB"/>
    <w:rsid w:val="1F3C5E5A"/>
    <w:rsid w:val="1FD2426D"/>
    <w:rsid w:val="3CD72A6B"/>
    <w:rsid w:val="3EFB7905"/>
    <w:rsid w:val="43D83A1B"/>
    <w:rsid w:val="48C451C2"/>
    <w:rsid w:val="49F80E3C"/>
    <w:rsid w:val="520A0716"/>
    <w:rsid w:val="667E5D43"/>
    <w:rsid w:val="756530D0"/>
    <w:rsid w:val="7BAD5E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7"/>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8"/>
    <w:qFormat/>
    <w:uiPriority w:val="0"/>
    <w:pPr>
      <w:keepNext/>
      <w:keepLines/>
      <w:spacing w:before="260" w:after="260" w:line="416" w:lineRule="auto"/>
      <w:outlineLvl w:val="2"/>
    </w:pPr>
    <w:rPr>
      <w:b/>
      <w:bCs/>
      <w:sz w:val="32"/>
      <w:szCs w:val="32"/>
    </w:rPr>
  </w:style>
  <w:style w:type="paragraph" w:styleId="5">
    <w:name w:val="heading 4"/>
    <w:basedOn w:val="1"/>
    <w:next w:val="1"/>
    <w:link w:val="39"/>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0"/>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1"/>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2"/>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3"/>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4"/>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semiHidden/>
    <w:unhideWhenUsed/>
    <w:qFormat/>
    <w:uiPriority w:val="99"/>
    <w:pPr>
      <w:jc w:val="left"/>
    </w:pPr>
  </w:style>
  <w:style w:type="paragraph" w:styleId="14">
    <w:name w:val="Body Text"/>
    <w:basedOn w:val="1"/>
    <w:link w:val="88"/>
    <w:qFormat/>
    <w:uiPriority w:val="0"/>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Balloon Text"/>
    <w:basedOn w:val="1"/>
    <w:link w:val="47"/>
    <w:semiHidden/>
    <w:unhideWhenUsed/>
    <w:qFormat/>
    <w:uiPriority w:val="99"/>
    <w:rPr>
      <w:sz w:val="18"/>
      <w:szCs w:val="18"/>
    </w:rPr>
  </w:style>
  <w:style w:type="paragraph" w:styleId="18">
    <w:name w:val="footer"/>
    <w:basedOn w:val="1"/>
    <w:link w:val="46"/>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5"/>
    <w:qFormat/>
    <w:uiPriority w:val="99"/>
    <w:pPr>
      <w:tabs>
        <w:tab w:val="center" w:pos="4153"/>
        <w:tab w:val="right" w:pos="8306"/>
      </w:tabs>
      <w:adjustRightInd/>
      <w:snapToGrid w:val="0"/>
      <w:jc w:val="center"/>
    </w:pPr>
    <w:rPr>
      <w:sz w:val="18"/>
      <w:szCs w:val="18"/>
    </w:rPr>
  </w:style>
  <w:style w:type="paragraph" w:styleId="20">
    <w:name w:val="toc 1"/>
    <w:basedOn w:val="1"/>
    <w:next w:val="1"/>
    <w:autoRedefine/>
    <w:unhideWhenUsed/>
    <w:qFormat/>
    <w:uiPriority w:val="39"/>
    <w:rPr>
      <w:rFonts w:ascii="宋体"/>
    </w:rPr>
  </w:style>
  <w:style w:type="paragraph" w:styleId="21">
    <w:name w:val="toc 4"/>
    <w:basedOn w:val="1"/>
    <w:next w:val="1"/>
    <w:autoRedefine/>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1"/>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autoRedefine/>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autoRedefine/>
    <w:unhideWhenUsed/>
    <w:qFormat/>
    <w:uiPriority w:val="39"/>
    <w:pPr>
      <w:tabs>
        <w:tab w:val="right" w:leader="dot" w:pos="9344"/>
      </w:tabs>
      <w:spacing w:line="300" w:lineRule="exact"/>
      <w:ind w:left="210"/>
    </w:pPr>
    <w:rPr>
      <w:rFonts w:ascii="宋体"/>
    </w:rPr>
  </w:style>
  <w:style w:type="paragraph" w:styleId="26">
    <w:name w:val="Title"/>
    <w:basedOn w:val="1"/>
    <w:link w:val="50"/>
    <w:qFormat/>
    <w:uiPriority w:val="0"/>
    <w:pPr>
      <w:spacing w:before="240" w:after="60"/>
      <w:jc w:val="center"/>
      <w:outlineLvl w:val="0"/>
    </w:pPr>
    <w:rPr>
      <w:rFonts w:ascii="Arial" w:hAnsi="Arial" w:cs="Arial"/>
      <w:b/>
      <w:bCs/>
      <w:sz w:val="32"/>
      <w:szCs w:val="32"/>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2"/>
    <w:rPr>
      <w:b/>
      <w:bCs/>
    </w:rPr>
  </w:style>
  <w:style w:type="character" w:styleId="31">
    <w:name w:val="page number"/>
    <w:qFormat/>
    <w:uiPriority w:val="0"/>
    <w:rPr>
      <w:rFonts w:ascii="宋体" w:hAnsi="Times New Roman" w:eastAsia="宋体"/>
      <w:sz w:val="18"/>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annotation reference"/>
    <w:basedOn w:val="29"/>
    <w:semiHidden/>
    <w:unhideWhenUsed/>
    <w:qFormat/>
    <w:uiPriority w:val="99"/>
    <w:rPr>
      <w:sz w:val="21"/>
      <w:szCs w:val="21"/>
    </w:rPr>
  </w:style>
  <w:style w:type="character" w:styleId="35">
    <w:name w:val="footnote reference"/>
    <w:semiHidden/>
    <w:qFormat/>
    <w:uiPriority w:val="0"/>
    <w:rPr>
      <w:rFonts w:ascii="宋体" w:hAnsi="宋体" w:eastAsia="宋体" w:cs="Times New Roman"/>
      <w:spacing w:val="0"/>
      <w:sz w:val="18"/>
      <w:vertAlign w:val="superscript"/>
    </w:rPr>
  </w:style>
  <w:style w:type="character" w:customStyle="1" w:styleId="36">
    <w:name w:val="标题 1 字符"/>
    <w:link w:val="2"/>
    <w:qFormat/>
    <w:uiPriority w:val="0"/>
    <w:rPr>
      <w:b/>
      <w:bCs/>
      <w:kern w:val="44"/>
      <w:sz w:val="44"/>
      <w:szCs w:val="44"/>
    </w:rPr>
  </w:style>
  <w:style w:type="character" w:customStyle="1" w:styleId="37">
    <w:name w:val="标题 2 字符"/>
    <w:link w:val="3"/>
    <w:qFormat/>
    <w:uiPriority w:val="0"/>
    <w:rPr>
      <w:rFonts w:ascii="Arial" w:hAnsi="Arial" w:eastAsia="黑体"/>
      <w:b/>
      <w:bCs/>
      <w:kern w:val="2"/>
      <w:sz w:val="32"/>
      <w:szCs w:val="32"/>
    </w:rPr>
  </w:style>
  <w:style w:type="character" w:customStyle="1" w:styleId="38">
    <w:name w:val="标题 3 字符"/>
    <w:link w:val="4"/>
    <w:qFormat/>
    <w:uiPriority w:val="0"/>
    <w:rPr>
      <w:b/>
      <w:bCs/>
      <w:kern w:val="2"/>
      <w:sz w:val="32"/>
      <w:szCs w:val="32"/>
    </w:rPr>
  </w:style>
  <w:style w:type="character" w:customStyle="1" w:styleId="39">
    <w:name w:val="标题 4 字符"/>
    <w:link w:val="5"/>
    <w:qFormat/>
    <w:uiPriority w:val="0"/>
    <w:rPr>
      <w:rFonts w:ascii="Arial" w:hAnsi="Arial" w:eastAsia="黑体"/>
      <w:b/>
      <w:bCs/>
      <w:kern w:val="2"/>
      <w:sz w:val="28"/>
      <w:szCs w:val="28"/>
    </w:rPr>
  </w:style>
  <w:style w:type="character" w:customStyle="1" w:styleId="40">
    <w:name w:val="标题 5 字符"/>
    <w:link w:val="6"/>
    <w:qFormat/>
    <w:uiPriority w:val="0"/>
    <w:rPr>
      <w:b/>
      <w:bCs/>
      <w:kern w:val="2"/>
      <w:sz w:val="28"/>
      <w:szCs w:val="28"/>
    </w:rPr>
  </w:style>
  <w:style w:type="character" w:customStyle="1" w:styleId="41">
    <w:name w:val="标题 6 字符"/>
    <w:link w:val="7"/>
    <w:qFormat/>
    <w:uiPriority w:val="0"/>
    <w:rPr>
      <w:rFonts w:ascii="Arial" w:hAnsi="Arial" w:eastAsia="黑体"/>
      <w:b/>
      <w:bCs/>
      <w:kern w:val="2"/>
      <w:sz w:val="24"/>
      <w:szCs w:val="24"/>
    </w:rPr>
  </w:style>
  <w:style w:type="character" w:customStyle="1" w:styleId="42">
    <w:name w:val="标题 7 字符"/>
    <w:link w:val="8"/>
    <w:qFormat/>
    <w:uiPriority w:val="0"/>
    <w:rPr>
      <w:b/>
      <w:bCs/>
      <w:kern w:val="2"/>
      <w:sz w:val="24"/>
      <w:szCs w:val="24"/>
    </w:rPr>
  </w:style>
  <w:style w:type="character" w:customStyle="1" w:styleId="43">
    <w:name w:val="标题 8 字符"/>
    <w:link w:val="9"/>
    <w:qFormat/>
    <w:uiPriority w:val="0"/>
    <w:rPr>
      <w:rFonts w:ascii="Arial" w:hAnsi="Arial" w:eastAsia="黑体"/>
      <w:kern w:val="2"/>
      <w:sz w:val="24"/>
      <w:szCs w:val="24"/>
    </w:rPr>
  </w:style>
  <w:style w:type="character" w:customStyle="1" w:styleId="44">
    <w:name w:val="标题 9 字符"/>
    <w:link w:val="10"/>
    <w:qFormat/>
    <w:uiPriority w:val="0"/>
    <w:rPr>
      <w:rFonts w:ascii="Arial" w:hAnsi="Arial" w:eastAsia="黑体"/>
      <w:kern w:val="2"/>
      <w:sz w:val="21"/>
      <w:szCs w:val="21"/>
    </w:rPr>
  </w:style>
  <w:style w:type="character" w:customStyle="1" w:styleId="45">
    <w:name w:val="页眉 字符"/>
    <w:link w:val="19"/>
    <w:qFormat/>
    <w:uiPriority w:val="99"/>
    <w:rPr>
      <w:kern w:val="2"/>
      <w:sz w:val="18"/>
      <w:szCs w:val="18"/>
    </w:rPr>
  </w:style>
  <w:style w:type="character" w:customStyle="1" w:styleId="46">
    <w:name w:val="页脚 字符"/>
    <w:link w:val="18"/>
    <w:qFormat/>
    <w:uiPriority w:val="99"/>
    <w:rPr>
      <w:rFonts w:ascii="宋体"/>
      <w:kern w:val="2"/>
      <w:sz w:val="18"/>
      <w:szCs w:val="18"/>
    </w:rPr>
  </w:style>
  <w:style w:type="character" w:customStyle="1" w:styleId="47">
    <w:name w:val="批注框文本 字符"/>
    <w:link w:val="17"/>
    <w:semiHidden/>
    <w:qFormat/>
    <w:uiPriority w:val="99"/>
    <w:rPr>
      <w:kern w:val="2"/>
      <w:sz w:val="18"/>
      <w:szCs w:val="18"/>
    </w:rPr>
  </w:style>
  <w:style w:type="paragraph" w:styleId="48">
    <w:name w:val="Quote"/>
    <w:basedOn w:val="1"/>
    <w:next w:val="1"/>
    <w:link w:val="49"/>
    <w:qFormat/>
    <w:uiPriority w:val="29"/>
    <w:rPr>
      <w:i/>
      <w:iCs/>
      <w:color w:val="000000"/>
    </w:rPr>
  </w:style>
  <w:style w:type="character" w:customStyle="1" w:styleId="49">
    <w:name w:val="引用 字符"/>
    <w:link w:val="48"/>
    <w:qFormat/>
    <w:uiPriority w:val="29"/>
    <w:rPr>
      <w:i/>
      <w:iCs/>
      <w:color w:val="000000"/>
      <w:kern w:val="2"/>
      <w:sz w:val="21"/>
      <w:szCs w:val="21"/>
    </w:rPr>
  </w:style>
  <w:style w:type="character" w:customStyle="1" w:styleId="50">
    <w:name w:val="标题 字符"/>
    <w:link w:val="26"/>
    <w:qFormat/>
    <w:uiPriority w:val="0"/>
    <w:rPr>
      <w:rFonts w:ascii="Arial" w:hAnsi="Arial" w:cs="Arial"/>
      <w:b/>
      <w:bCs/>
      <w:kern w:val="2"/>
      <w:sz w:val="32"/>
      <w:szCs w:val="32"/>
    </w:rPr>
  </w:style>
  <w:style w:type="paragraph" w:customStyle="1" w:styleId="51">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2">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3">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4">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5">
    <w:name w:val="标准书眉一"/>
    <w:qFormat/>
    <w:uiPriority w:val="0"/>
    <w:pPr>
      <w:jc w:val="both"/>
    </w:pPr>
    <w:rPr>
      <w:rFonts w:ascii="Times New Roman" w:hAnsi="Times New Roman" w:eastAsia="宋体" w:cs="Times New Roman"/>
      <w:lang w:val="en-US" w:eastAsia="zh-CN" w:bidi="ar-SA"/>
    </w:rPr>
  </w:style>
  <w:style w:type="paragraph" w:customStyle="1" w:styleId="56">
    <w:name w:val="标准文件_ICS"/>
    <w:basedOn w:val="1"/>
    <w:qFormat/>
    <w:uiPriority w:val="0"/>
    <w:pPr>
      <w:spacing w:line="0" w:lineRule="atLeast"/>
    </w:pPr>
    <w:rPr>
      <w:rFonts w:ascii="黑体" w:hAnsi="宋体" w:eastAsia="黑体"/>
    </w:rPr>
  </w:style>
  <w:style w:type="paragraph" w:customStyle="1" w:styleId="57">
    <w:name w:val="标准文件_标准正文"/>
    <w:basedOn w:val="1"/>
    <w:next w:val="58"/>
    <w:qFormat/>
    <w:uiPriority w:val="0"/>
    <w:pPr>
      <w:snapToGrid w:val="0"/>
      <w:ind w:firstLine="200" w:firstLineChars="200"/>
    </w:pPr>
    <w:rPr>
      <w:kern w:val="0"/>
    </w:rPr>
  </w:style>
  <w:style w:type="paragraph" w:customStyle="1" w:styleId="58">
    <w:name w:val="标准文件_段"/>
    <w:link w:val="186"/>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59">
    <w:name w:val="标准文件_版本"/>
    <w:basedOn w:val="57"/>
    <w:qFormat/>
    <w:uiPriority w:val="0"/>
    <w:pPr>
      <w:adjustRightInd/>
      <w:snapToGrid/>
      <w:ind w:firstLine="0" w:firstLineChars="0"/>
    </w:pPr>
    <w:rPr>
      <w:rFonts w:ascii="宋体" w:hAnsi="宋体"/>
      <w:kern w:val="2"/>
    </w:rPr>
  </w:style>
  <w:style w:type="paragraph" w:customStyle="1" w:styleId="60">
    <w:name w:val="标准文件_标准部门"/>
    <w:basedOn w:val="1"/>
    <w:qFormat/>
    <w:uiPriority w:val="0"/>
    <w:pPr>
      <w:jc w:val="center"/>
    </w:pPr>
    <w:rPr>
      <w:rFonts w:ascii="黑体" w:eastAsia="黑体"/>
      <w:kern w:val="0"/>
      <w:sz w:val="44"/>
    </w:rPr>
  </w:style>
  <w:style w:type="paragraph" w:customStyle="1" w:styleId="61">
    <w:name w:val="标准文件_标准代替"/>
    <w:basedOn w:val="1"/>
    <w:next w:val="1"/>
    <w:qFormat/>
    <w:uiPriority w:val="0"/>
    <w:pPr>
      <w:spacing w:line="310" w:lineRule="exact"/>
      <w:jc w:val="right"/>
    </w:pPr>
    <w:rPr>
      <w:rFonts w:ascii="宋体" w:hAnsi="宋体"/>
      <w:kern w:val="0"/>
    </w:rPr>
  </w:style>
  <w:style w:type="paragraph" w:customStyle="1" w:styleId="62">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3">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4">
    <w:name w:val="标准文件_页眉偶数页"/>
    <w:basedOn w:val="63"/>
    <w:next w:val="1"/>
    <w:qFormat/>
    <w:uiPriority w:val="0"/>
    <w:pPr>
      <w:jc w:val="left"/>
    </w:pPr>
  </w:style>
  <w:style w:type="paragraph" w:customStyle="1" w:styleId="65">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6">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7">
    <w:name w:val="标准文件_二级条标题"/>
    <w:next w:val="58"/>
    <w:qFormat/>
    <w:uiPriority w:val="0"/>
    <w:pPr>
      <w:widowControl w:val="0"/>
      <w:numPr>
        <w:ilvl w:val="3"/>
        <w:numId w:val="2"/>
      </w:numPr>
      <w:spacing w:before="50" w:beforeLines="50" w:after="50" w:afterLines="50"/>
      <w:ind w:left="0"/>
      <w:jc w:val="both"/>
      <w:outlineLvl w:val="2"/>
    </w:pPr>
    <w:rPr>
      <w:rFonts w:ascii="黑体" w:hAnsi="Times New Roman" w:eastAsia="黑体" w:cs="Times New Roman"/>
      <w:sz w:val="21"/>
      <w:lang w:val="en-US" w:eastAsia="zh-CN" w:bidi="ar-SA"/>
    </w:rPr>
  </w:style>
  <w:style w:type="character" w:customStyle="1" w:styleId="68">
    <w:name w:val="标准文件_发布"/>
    <w:qFormat/>
    <w:uiPriority w:val="0"/>
    <w:rPr>
      <w:rFonts w:ascii="黑体" w:eastAsia="黑体"/>
      <w:spacing w:val="0"/>
      <w:w w:val="100"/>
      <w:position w:val="3"/>
      <w:sz w:val="28"/>
    </w:rPr>
  </w:style>
  <w:style w:type="paragraph" w:customStyle="1" w:styleId="69">
    <w:name w:val="标准文件_方框数字列项"/>
    <w:basedOn w:val="58"/>
    <w:qFormat/>
    <w:uiPriority w:val="0"/>
    <w:pPr>
      <w:numPr>
        <w:ilvl w:val="0"/>
        <w:numId w:val="3"/>
      </w:numPr>
      <w:ind w:firstLine="0" w:firstLineChars="0"/>
    </w:pPr>
  </w:style>
  <w:style w:type="paragraph" w:customStyle="1" w:styleId="70">
    <w:name w:val="标准文件_封面标准编号"/>
    <w:basedOn w:val="1"/>
    <w:next w:val="61"/>
    <w:qFormat/>
    <w:uiPriority w:val="0"/>
    <w:pPr>
      <w:spacing w:line="310" w:lineRule="exact"/>
      <w:jc w:val="right"/>
    </w:pPr>
    <w:rPr>
      <w:rFonts w:ascii="黑体" w:eastAsia="黑体"/>
      <w:kern w:val="0"/>
      <w:sz w:val="28"/>
    </w:rPr>
  </w:style>
  <w:style w:type="paragraph" w:customStyle="1" w:styleId="71">
    <w:name w:val="标准文件_封面标准分类号"/>
    <w:basedOn w:val="1"/>
    <w:qFormat/>
    <w:uiPriority w:val="0"/>
    <w:rPr>
      <w:rFonts w:ascii="黑体" w:eastAsia="黑体"/>
      <w:b/>
      <w:kern w:val="0"/>
      <w:sz w:val="28"/>
    </w:rPr>
  </w:style>
  <w:style w:type="paragraph" w:customStyle="1" w:styleId="72">
    <w:name w:val="标准文件_封面标准名称"/>
    <w:basedOn w:val="1"/>
    <w:qFormat/>
    <w:uiPriority w:val="0"/>
    <w:pPr>
      <w:spacing w:line="240" w:lineRule="auto"/>
      <w:jc w:val="center"/>
    </w:pPr>
    <w:rPr>
      <w:rFonts w:ascii="黑体" w:eastAsia="黑体"/>
      <w:kern w:val="0"/>
      <w:sz w:val="52"/>
    </w:rPr>
  </w:style>
  <w:style w:type="paragraph" w:customStyle="1" w:styleId="73">
    <w:name w:val="标准文件_封面标准英文名称"/>
    <w:basedOn w:val="1"/>
    <w:qFormat/>
    <w:uiPriority w:val="0"/>
    <w:pPr>
      <w:spacing w:line="240" w:lineRule="auto"/>
      <w:jc w:val="center"/>
    </w:pPr>
    <w:rPr>
      <w:rFonts w:ascii="黑体" w:eastAsia="黑体"/>
      <w:b/>
      <w:sz w:val="28"/>
    </w:rPr>
  </w:style>
  <w:style w:type="paragraph" w:customStyle="1" w:styleId="74">
    <w:name w:val="标准文件_封面发布日期"/>
    <w:basedOn w:val="1"/>
    <w:qFormat/>
    <w:uiPriority w:val="0"/>
    <w:pPr>
      <w:spacing w:line="310" w:lineRule="exact"/>
    </w:pPr>
    <w:rPr>
      <w:rFonts w:ascii="黑体" w:eastAsia="黑体"/>
      <w:kern w:val="0"/>
      <w:sz w:val="28"/>
    </w:rPr>
  </w:style>
  <w:style w:type="paragraph" w:customStyle="1" w:styleId="75">
    <w:name w:val="标准文件_封面密级"/>
    <w:basedOn w:val="1"/>
    <w:qFormat/>
    <w:uiPriority w:val="0"/>
    <w:rPr>
      <w:rFonts w:eastAsia="黑体"/>
      <w:sz w:val="32"/>
    </w:rPr>
  </w:style>
  <w:style w:type="paragraph" w:customStyle="1" w:styleId="76">
    <w:name w:val="标准文件_封面实施日期"/>
    <w:basedOn w:val="1"/>
    <w:qFormat/>
    <w:uiPriority w:val="0"/>
    <w:pPr>
      <w:spacing w:line="310" w:lineRule="exact"/>
      <w:jc w:val="right"/>
    </w:pPr>
    <w:rPr>
      <w:rFonts w:ascii="黑体" w:eastAsia="黑体"/>
      <w:sz w:val="28"/>
    </w:rPr>
  </w:style>
  <w:style w:type="paragraph" w:customStyle="1" w:styleId="77">
    <w:name w:val="标准文件_封面抬头"/>
    <w:basedOn w:val="58"/>
    <w:qFormat/>
    <w:uiPriority w:val="0"/>
    <w:pPr>
      <w:adjustRightInd w:val="0"/>
      <w:spacing w:line="800" w:lineRule="exact"/>
      <w:ind w:firstLine="0" w:firstLineChars="0"/>
      <w:jc w:val="distribute"/>
    </w:pPr>
    <w:rPr>
      <w:rFonts w:ascii="黑体" w:eastAsia="黑体"/>
      <w:b/>
      <w:sz w:val="64"/>
    </w:rPr>
  </w:style>
  <w:style w:type="paragraph" w:customStyle="1" w:styleId="78">
    <w:name w:val="标准文件_附录标识"/>
    <w:next w:val="58"/>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9">
    <w:name w:val="标准文件_附录表标题"/>
    <w:next w:val="58"/>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0">
    <w:name w:val="标准文件_附录一级条标题"/>
    <w:next w:val="58"/>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1">
    <w:name w:val="标准文件_附录二级条标题"/>
    <w:basedOn w:val="80"/>
    <w:next w:val="58"/>
    <w:qFormat/>
    <w:uiPriority w:val="0"/>
    <w:pPr>
      <w:widowControl/>
      <w:numPr>
        <w:ilvl w:val="2"/>
      </w:numPr>
      <w:wordWrap w:val="0"/>
      <w:overflowPunct w:val="0"/>
      <w:autoSpaceDE w:val="0"/>
      <w:autoSpaceDN w:val="0"/>
      <w:textAlignment w:val="baseline"/>
      <w:outlineLvl w:val="3"/>
    </w:pPr>
  </w:style>
  <w:style w:type="paragraph" w:customStyle="1" w:styleId="82">
    <w:name w:val="标准文件_附录公式"/>
    <w:basedOn w:val="57"/>
    <w:next w:val="57"/>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3">
    <w:name w:val="标准文件_附录三级条标题"/>
    <w:next w:val="58"/>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4">
    <w:name w:val="标准文件_附录四级条标题"/>
    <w:next w:val="58"/>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5">
    <w:name w:val="标准文件_附录图标题"/>
    <w:next w:val="58"/>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6">
    <w:name w:val="标准文件_附录五级条标题"/>
    <w:next w:val="58"/>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7">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8">
    <w:name w:val="正文文本 字符"/>
    <w:link w:val="14"/>
    <w:qFormat/>
    <w:uiPriority w:val="0"/>
    <w:rPr>
      <w:kern w:val="2"/>
      <w:sz w:val="21"/>
      <w:szCs w:val="21"/>
    </w:rPr>
  </w:style>
  <w:style w:type="paragraph" w:customStyle="1" w:styleId="89">
    <w:name w:val="标准文件_附录章标题"/>
    <w:next w:val="58"/>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0">
    <w:name w:val="标准文件_公式后的破折号"/>
    <w:basedOn w:val="58"/>
    <w:next w:val="58"/>
    <w:qFormat/>
    <w:uiPriority w:val="0"/>
    <w:pPr>
      <w:ind w:left="488" w:leftChars="200" w:hanging="289" w:hangingChars="290"/>
    </w:pPr>
  </w:style>
  <w:style w:type="paragraph" w:customStyle="1" w:styleId="91">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2">
    <w:name w:val="标准文件_目次、标准名称标题"/>
    <w:basedOn w:val="91"/>
    <w:next w:val="58"/>
    <w:qFormat/>
    <w:uiPriority w:val="0"/>
    <w:pPr>
      <w:spacing w:line="460" w:lineRule="exact"/>
      <w:ind w:left="0" w:firstLine="0"/>
    </w:pPr>
  </w:style>
  <w:style w:type="paragraph" w:customStyle="1" w:styleId="93">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4">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5">
    <w:name w:val="标准文件_破折号列项（二级）"/>
    <w:basedOn w:val="94"/>
    <w:qFormat/>
    <w:uiPriority w:val="0"/>
    <w:pPr>
      <w:numPr>
        <w:numId w:val="10"/>
      </w:numPr>
    </w:pPr>
  </w:style>
  <w:style w:type="paragraph" w:customStyle="1" w:styleId="96">
    <w:name w:val="标准文件_三级条标题"/>
    <w:basedOn w:val="67"/>
    <w:next w:val="58"/>
    <w:qFormat/>
    <w:uiPriority w:val="0"/>
    <w:pPr>
      <w:widowControl/>
      <w:numPr>
        <w:ilvl w:val="4"/>
      </w:numPr>
      <w:outlineLvl w:val="3"/>
    </w:pPr>
  </w:style>
  <w:style w:type="character" w:customStyle="1" w:styleId="97">
    <w:name w:val="不明显参考1"/>
    <w:qFormat/>
    <w:uiPriority w:val="31"/>
    <w:rPr>
      <w:smallCaps/>
      <w:color w:val="C0504D"/>
      <w:u w:val="single"/>
    </w:rPr>
  </w:style>
  <w:style w:type="paragraph" w:customStyle="1" w:styleId="98">
    <w:name w:val="标准文件_示例后续"/>
    <w:basedOn w:val="1"/>
    <w:qFormat/>
    <w:uiPriority w:val="0"/>
    <w:pPr>
      <w:adjustRightInd/>
      <w:spacing w:line="240" w:lineRule="auto"/>
      <w:ind w:firstLine="200" w:firstLineChars="200"/>
    </w:pPr>
    <w:rPr>
      <w:sz w:val="18"/>
      <w:szCs w:val="24"/>
    </w:rPr>
  </w:style>
  <w:style w:type="paragraph" w:customStyle="1" w:styleId="99">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0">
    <w:name w:val="标准文件_四级条标题"/>
    <w:next w:val="58"/>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1">
    <w:name w:val="脚注文本 字符"/>
    <w:link w:val="22"/>
    <w:semiHidden/>
    <w:qFormat/>
    <w:uiPriority w:val="0"/>
    <w:rPr>
      <w:rFonts w:ascii="宋体"/>
      <w:kern w:val="2"/>
      <w:sz w:val="18"/>
      <w:szCs w:val="18"/>
    </w:rPr>
  </w:style>
  <w:style w:type="paragraph" w:customStyle="1" w:styleId="102">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3">
    <w:name w:val="标准文件_图表脚注"/>
    <w:basedOn w:val="1"/>
    <w:next w:val="58"/>
    <w:qFormat/>
    <w:uiPriority w:val="0"/>
    <w:pPr>
      <w:numPr>
        <w:ilvl w:val="0"/>
        <w:numId w:val="12"/>
      </w:numPr>
      <w:spacing w:line="240" w:lineRule="auto"/>
      <w:jc w:val="left"/>
    </w:pPr>
    <w:rPr>
      <w:rFonts w:ascii="宋体" w:hAnsi="宋体"/>
      <w:sz w:val="18"/>
    </w:rPr>
  </w:style>
  <w:style w:type="character" w:customStyle="1" w:styleId="104">
    <w:name w:val="标准文件_图表脚注内容"/>
    <w:qFormat/>
    <w:uiPriority w:val="0"/>
    <w:rPr>
      <w:rFonts w:ascii="宋体" w:hAnsi="宋体" w:eastAsia="宋体" w:cs="Times New Roman"/>
      <w:spacing w:val="0"/>
      <w:sz w:val="18"/>
      <w:vertAlign w:val="superscript"/>
    </w:rPr>
  </w:style>
  <w:style w:type="paragraph" w:customStyle="1" w:styleId="105">
    <w:name w:val="标准文件_五级条标题"/>
    <w:next w:val="58"/>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6">
    <w:name w:val="标准文件_章标题"/>
    <w:next w:val="58"/>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7">
    <w:name w:val="标准文件_一级条标题"/>
    <w:basedOn w:val="106"/>
    <w:next w:val="58"/>
    <w:qFormat/>
    <w:uiPriority w:val="0"/>
    <w:pPr>
      <w:numPr>
        <w:ilvl w:val="2"/>
      </w:numPr>
      <w:spacing w:before="50" w:beforeLines="50" w:after="50" w:afterLines="50"/>
      <w:outlineLvl w:val="1"/>
    </w:pPr>
  </w:style>
  <w:style w:type="paragraph" w:customStyle="1" w:styleId="108">
    <w:name w:val="标准文件_一致程度"/>
    <w:basedOn w:val="1"/>
    <w:qFormat/>
    <w:uiPriority w:val="0"/>
    <w:pPr>
      <w:spacing w:line="440" w:lineRule="exact"/>
      <w:jc w:val="center"/>
    </w:pPr>
    <w:rPr>
      <w:sz w:val="28"/>
    </w:rPr>
  </w:style>
  <w:style w:type="paragraph" w:customStyle="1" w:styleId="109">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0">
    <w:name w:val="标准文件_英文图表脚注"/>
    <w:basedOn w:val="57"/>
    <w:qFormat/>
    <w:uiPriority w:val="0"/>
    <w:pPr>
      <w:widowControl/>
      <w:adjustRightInd/>
      <w:snapToGrid/>
      <w:spacing w:line="240" w:lineRule="auto"/>
      <w:ind w:left="79" w:hanging="79" w:hangingChars="80"/>
    </w:pPr>
    <w:rPr>
      <w:rFonts w:ascii="宋体" w:hAnsi="宋体"/>
    </w:rPr>
  </w:style>
  <w:style w:type="paragraph" w:customStyle="1" w:styleId="111">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2">
    <w:name w:val="标准文件_英文注："/>
    <w:basedOn w:val="1"/>
    <w:next w:val="58"/>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3">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4">
    <w:name w:val="标准文件_正文表标题"/>
    <w:next w:val="58"/>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公式"/>
    <w:basedOn w:val="1"/>
    <w:next w:val="57"/>
    <w:qFormat/>
    <w:uiPriority w:val="0"/>
    <w:pPr>
      <w:tabs>
        <w:tab w:val="center" w:pos="4678"/>
        <w:tab w:val="right" w:leader="middleDot" w:pos="9356"/>
      </w:tabs>
      <w:spacing w:line="240" w:lineRule="auto"/>
    </w:pPr>
    <w:rPr>
      <w:rFonts w:ascii="宋体" w:hAnsi="宋体"/>
    </w:rPr>
  </w:style>
  <w:style w:type="paragraph" w:customStyle="1" w:styleId="116">
    <w:name w:val="标准文件_正文图标题"/>
    <w:next w:val="58"/>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7">
    <w:name w:val="标准文件_正文英文表标题"/>
    <w:next w:val="58"/>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8">
    <w:name w:val="标准文件_正文英文图标题"/>
    <w:next w:val="58"/>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9">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0">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1">
    <w:name w:val="发布部门"/>
    <w:next w:val="58"/>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2">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3">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5">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6">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7">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8">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9">
    <w:name w:val="封面正文"/>
    <w:qFormat/>
    <w:uiPriority w:val="0"/>
    <w:pPr>
      <w:jc w:val="both"/>
    </w:pPr>
    <w:rPr>
      <w:rFonts w:ascii="Times New Roman" w:hAnsi="Times New Roman" w:eastAsia="宋体" w:cs="Times New Roman"/>
      <w:lang w:val="en-US" w:eastAsia="zh-CN" w:bidi="ar-SA"/>
    </w:rPr>
  </w:style>
  <w:style w:type="paragraph" w:customStyle="1" w:styleId="130">
    <w:name w:val="附录二级无标题条"/>
    <w:basedOn w:val="1"/>
    <w:next w:val="58"/>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1">
    <w:name w:val="附录三级无标题条"/>
    <w:basedOn w:val="130"/>
    <w:next w:val="58"/>
    <w:qFormat/>
    <w:uiPriority w:val="0"/>
    <w:pPr>
      <w:outlineLvl w:val="4"/>
    </w:pPr>
  </w:style>
  <w:style w:type="paragraph" w:customStyle="1" w:styleId="132">
    <w:name w:val="附录四级无标题条"/>
    <w:basedOn w:val="131"/>
    <w:next w:val="58"/>
    <w:qFormat/>
    <w:uiPriority w:val="0"/>
    <w:pPr>
      <w:outlineLvl w:val="5"/>
    </w:pPr>
  </w:style>
  <w:style w:type="paragraph" w:customStyle="1" w:styleId="133">
    <w:name w:val="附录图"/>
    <w:next w:val="58"/>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4">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5">
    <w:name w:val="附录五级无标题条"/>
    <w:basedOn w:val="132"/>
    <w:next w:val="58"/>
    <w:qFormat/>
    <w:uiPriority w:val="0"/>
    <w:pPr>
      <w:outlineLvl w:val="6"/>
    </w:pPr>
  </w:style>
  <w:style w:type="paragraph" w:customStyle="1" w:styleId="136">
    <w:name w:val="附录性质"/>
    <w:basedOn w:val="1"/>
    <w:qFormat/>
    <w:uiPriority w:val="0"/>
    <w:pPr>
      <w:widowControl/>
      <w:adjustRightInd/>
      <w:jc w:val="center"/>
    </w:pPr>
    <w:rPr>
      <w:rFonts w:ascii="黑体" w:eastAsia="黑体"/>
    </w:rPr>
  </w:style>
  <w:style w:type="paragraph" w:customStyle="1" w:styleId="137">
    <w:name w:val="附录一级无标题条"/>
    <w:basedOn w:val="89"/>
    <w:next w:val="58"/>
    <w:qFormat/>
    <w:uiPriority w:val="0"/>
    <w:pPr>
      <w:autoSpaceDN w:val="0"/>
      <w:outlineLvl w:val="2"/>
    </w:pPr>
    <w:rPr>
      <w:rFonts w:ascii="宋体" w:hAnsi="宋体" w:eastAsia="宋体"/>
    </w:rPr>
  </w:style>
  <w:style w:type="character" w:customStyle="1" w:styleId="138">
    <w:name w:val="个人答复风格"/>
    <w:qFormat/>
    <w:uiPriority w:val="0"/>
    <w:rPr>
      <w:rFonts w:ascii="Arial" w:hAnsi="Arial" w:eastAsia="宋体" w:cs="Arial"/>
      <w:color w:val="auto"/>
      <w:spacing w:val="0"/>
      <w:sz w:val="20"/>
    </w:rPr>
  </w:style>
  <w:style w:type="character" w:customStyle="1" w:styleId="139">
    <w:name w:val="个人撰写风格"/>
    <w:qFormat/>
    <w:uiPriority w:val="0"/>
    <w:rPr>
      <w:rFonts w:ascii="Arial" w:hAnsi="Arial" w:eastAsia="宋体" w:cs="Arial"/>
      <w:color w:val="auto"/>
      <w:spacing w:val="0"/>
      <w:sz w:val="20"/>
    </w:rPr>
  </w:style>
  <w:style w:type="paragraph" w:customStyle="1" w:styleId="140">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1">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2">
    <w:name w:val="列项·"/>
    <w:basedOn w:val="58"/>
    <w:qFormat/>
    <w:uiPriority w:val="0"/>
    <w:pPr>
      <w:tabs>
        <w:tab w:val="left" w:pos="840"/>
      </w:tabs>
    </w:pPr>
  </w:style>
  <w:style w:type="paragraph" w:customStyle="1" w:styleId="143">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4">
    <w:name w:val="目录 21"/>
    <w:basedOn w:val="1"/>
    <w:next w:val="1"/>
    <w:autoRedefine/>
    <w:semiHidden/>
    <w:qFormat/>
    <w:uiPriority w:val="0"/>
    <w:pPr>
      <w:adjustRightInd/>
      <w:spacing w:line="240" w:lineRule="auto"/>
      <w:jc w:val="left"/>
    </w:pPr>
    <w:rPr>
      <w:bCs/>
      <w:iCs/>
    </w:rPr>
  </w:style>
  <w:style w:type="paragraph" w:customStyle="1" w:styleId="145">
    <w:name w:val="目录 31"/>
    <w:basedOn w:val="1"/>
    <w:next w:val="1"/>
    <w:autoRedefine/>
    <w:semiHidden/>
    <w:qFormat/>
    <w:uiPriority w:val="0"/>
    <w:pPr>
      <w:spacing w:line="240" w:lineRule="auto"/>
    </w:pPr>
    <w:rPr>
      <w:rFonts w:ascii="宋体" w:hAnsi="宋体"/>
      <w:iCs/>
    </w:rPr>
  </w:style>
  <w:style w:type="paragraph" w:customStyle="1" w:styleId="146">
    <w:name w:val="目录 41"/>
    <w:basedOn w:val="1"/>
    <w:next w:val="1"/>
    <w:autoRedefine/>
    <w:semiHidden/>
    <w:qFormat/>
    <w:uiPriority w:val="0"/>
    <w:pPr>
      <w:adjustRightInd/>
      <w:spacing w:line="240" w:lineRule="auto"/>
      <w:jc w:val="left"/>
    </w:pPr>
  </w:style>
  <w:style w:type="paragraph" w:customStyle="1" w:styleId="147">
    <w:name w:val="目录 51"/>
    <w:basedOn w:val="1"/>
    <w:next w:val="1"/>
    <w:autoRedefine/>
    <w:semiHidden/>
    <w:qFormat/>
    <w:uiPriority w:val="0"/>
    <w:pPr>
      <w:spacing w:line="240" w:lineRule="auto"/>
    </w:pPr>
    <w:rPr>
      <w:rFonts w:ascii="宋体" w:hAnsi="宋体"/>
    </w:rPr>
  </w:style>
  <w:style w:type="paragraph" w:customStyle="1" w:styleId="148">
    <w:name w:val="目录 61"/>
    <w:basedOn w:val="1"/>
    <w:next w:val="1"/>
    <w:autoRedefine/>
    <w:semiHidden/>
    <w:qFormat/>
    <w:uiPriority w:val="0"/>
    <w:pPr>
      <w:adjustRightInd/>
      <w:spacing w:line="240" w:lineRule="auto"/>
      <w:jc w:val="left"/>
    </w:pPr>
  </w:style>
  <w:style w:type="paragraph" w:customStyle="1" w:styleId="149">
    <w:name w:val="目录 71"/>
    <w:basedOn w:val="148"/>
    <w:autoRedefine/>
    <w:semiHidden/>
    <w:qFormat/>
    <w:uiPriority w:val="0"/>
    <w:pPr>
      <w:ind w:left="1260"/>
    </w:pPr>
  </w:style>
  <w:style w:type="paragraph" w:customStyle="1" w:styleId="150">
    <w:name w:val="目录 81"/>
    <w:basedOn w:val="149"/>
    <w:autoRedefine/>
    <w:semiHidden/>
    <w:qFormat/>
    <w:uiPriority w:val="0"/>
    <w:pPr>
      <w:ind w:left="1470"/>
    </w:pPr>
  </w:style>
  <w:style w:type="paragraph" w:customStyle="1" w:styleId="151">
    <w:name w:val="目录 91"/>
    <w:basedOn w:val="150"/>
    <w:autoRedefine/>
    <w:semiHidden/>
    <w:qFormat/>
    <w:uiPriority w:val="0"/>
    <w:pPr>
      <w:ind w:left="1680"/>
    </w:pPr>
  </w:style>
  <w:style w:type="paragraph" w:customStyle="1" w:styleId="152">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3">
    <w:name w:val="其他发布部门"/>
    <w:basedOn w:val="121"/>
    <w:qFormat/>
    <w:uiPriority w:val="0"/>
    <w:pPr>
      <w:framePr w:wrap="around"/>
      <w:spacing w:line="0" w:lineRule="atLeast"/>
    </w:pPr>
    <w:rPr>
      <w:rFonts w:ascii="黑体" w:eastAsia="黑体"/>
      <w:b w:val="0"/>
    </w:rPr>
  </w:style>
  <w:style w:type="paragraph" w:customStyle="1" w:styleId="154">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5">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6">
    <w:name w:val="实施日期"/>
    <w:basedOn w:val="122"/>
    <w:qFormat/>
    <w:uiPriority w:val="0"/>
    <w:pPr>
      <w:framePr w:hSpace="0" w:wrap="around" w:xAlign="right"/>
      <w:jc w:val="right"/>
    </w:pPr>
  </w:style>
  <w:style w:type="paragraph" w:customStyle="1" w:styleId="157">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8">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9">
    <w:name w:val="无标题条"/>
    <w:next w:val="58"/>
    <w:qFormat/>
    <w:uiPriority w:val="0"/>
    <w:pPr>
      <w:jc w:val="both"/>
    </w:pPr>
    <w:rPr>
      <w:rFonts w:ascii="宋体" w:hAnsi="宋体" w:eastAsia="宋体" w:cs="Times New Roman"/>
      <w:sz w:val="21"/>
      <w:lang w:val="en-US" w:eastAsia="zh-CN" w:bidi="ar-SA"/>
    </w:rPr>
  </w:style>
  <w:style w:type="paragraph" w:customStyle="1" w:styleId="160">
    <w:name w:val="五级无标题条"/>
    <w:basedOn w:val="1"/>
    <w:qFormat/>
    <w:uiPriority w:val="0"/>
    <w:pPr>
      <w:numPr>
        <w:ilvl w:val="6"/>
        <w:numId w:val="20"/>
      </w:numPr>
      <w:adjustRightInd/>
    </w:pPr>
    <w:rPr>
      <w:szCs w:val="24"/>
    </w:rPr>
  </w:style>
  <w:style w:type="paragraph" w:customStyle="1" w:styleId="161">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2">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3">
    <w:name w:val="注×:后续"/>
    <w:basedOn w:val="162"/>
    <w:qFormat/>
    <w:uiPriority w:val="0"/>
    <w:pPr>
      <w:ind w:left="1406" w:leftChars="0" w:hanging="499" w:firstLineChars="0"/>
    </w:pPr>
  </w:style>
  <w:style w:type="paragraph" w:customStyle="1" w:styleId="164">
    <w:name w:val="标准文件_一级无标题"/>
    <w:basedOn w:val="107"/>
    <w:qFormat/>
    <w:uiPriority w:val="0"/>
    <w:pPr>
      <w:spacing w:before="0" w:beforeLines="0" w:after="0" w:afterLines="0"/>
      <w:outlineLvl w:val="9"/>
    </w:pPr>
    <w:rPr>
      <w:rFonts w:ascii="宋体" w:eastAsia="宋体"/>
    </w:rPr>
  </w:style>
  <w:style w:type="paragraph" w:customStyle="1" w:styleId="165">
    <w:name w:val="标准文件_五级无标题"/>
    <w:basedOn w:val="105"/>
    <w:qFormat/>
    <w:uiPriority w:val="0"/>
    <w:pPr>
      <w:spacing w:before="0" w:beforeLines="0" w:after="0" w:afterLines="0"/>
      <w:outlineLvl w:val="9"/>
    </w:pPr>
    <w:rPr>
      <w:rFonts w:ascii="宋体" w:eastAsia="宋体"/>
    </w:rPr>
  </w:style>
  <w:style w:type="paragraph" w:customStyle="1" w:styleId="166">
    <w:name w:val="标准文件_三级无标题"/>
    <w:basedOn w:val="96"/>
    <w:qFormat/>
    <w:uiPriority w:val="0"/>
    <w:pPr>
      <w:spacing w:before="0" w:beforeLines="0" w:after="0" w:afterLines="0"/>
      <w:outlineLvl w:val="9"/>
    </w:pPr>
    <w:rPr>
      <w:rFonts w:ascii="宋体" w:eastAsia="宋体"/>
    </w:rPr>
  </w:style>
  <w:style w:type="paragraph" w:customStyle="1" w:styleId="167">
    <w:name w:val="标准文件_二级无标题"/>
    <w:basedOn w:val="67"/>
    <w:qFormat/>
    <w:uiPriority w:val="0"/>
    <w:pPr>
      <w:spacing w:before="0" w:beforeLines="0" w:after="0" w:afterLines="0"/>
      <w:outlineLvl w:val="9"/>
    </w:pPr>
    <w:rPr>
      <w:rFonts w:ascii="宋体" w:eastAsia="宋体"/>
    </w:rPr>
  </w:style>
  <w:style w:type="paragraph" w:customStyle="1" w:styleId="168">
    <w:name w:val="标准_四级无标题"/>
    <w:basedOn w:val="100"/>
    <w:next w:val="58"/>
    <w:qFormat/>
    <w:uiPriority w:val="0"/>
    <w:rPr>
      <w:rFonts w:eastAsia="宋体"/>
    </w:rPr>
  </w:style>
  <w:style w:type="paragraph" w:customStyle="1" w:styleId="169">
    <w:name w:val="标准文件_四级无标题"/>
    <w:basedOn w:val="100"/>
    <w:qFormat/>
    <w:uiPriority w:val="0"/>
    <w:pPr>
      <w:spacing w:before="0" w:beforeLines="0" w:after="0" w:afterLines="0"/>
      <w:outlineLvl w:val="9"/>
    </w:pPr>
    <w:rPr>
      <w:rFonts w:ascii="宋体" w:hAnsi="黑体" w:eastAsia="宋体"/>
      <w:szCs w:val="52"/>
    </w:rPr>
  </w:style>
  <w:style w:type="paragraph" w:customStyle="1" w:styleId="170">
    <w:name w:val="标准文件_大写罗马数字编号列项"/>
    <w:basedOn w:val="58"/>
    <w:qFormat/>
    <w:uiPriority w:val="0"/>
    <w:pPr>
      <w:numPr>
        <w:ilvl w:val="0"/>
        <w:numId w:val="23"/>
      </w:numPr>
      <w:ind w:firstLine="0" w:firstLineChars="0"/>
    </w:pPr>
    <w:rPr>
      <w:rFonts w:cs="Arial"/>
      <w:szCs w:val="28"/>
    </w:rPr>
  </w:style>
  <w:style w:type="paragraph" w:customStyle="1" w:styleId="171">
    <w:name w:val="标准文件_小写罗马数字编号列项"/>
    <w:basedOn w:val="58"/>
    <w:qFormat/>
    <w:uiPriority w:val="0"/>
    <w:pPr>
      <w:numPr>
        <w:ilvl w:val="0"/>
        <w:numId w:val="24"/>
      </w:numPr>
      <w:ind w:firstLine="0" w:firstLineChars="0"/>
    </w:pPr>
    <w:rPr>
      <w:rFonts w:cs="Arial"/>
      <w:szCs w:val="28"/>
    </w:rPr>
  </w:style>
  <w:style w:type="paragraph" w:customStyle="1" w:styleId="172">
    <w:name w:val="标准文件_附录标题"/>
    <w:basedOn w:val="78"/>
    <w:qFormat/>
    <w:uiPriority w:val="0"/>
    <w:pPr>
      <w:numPr>
        <w:numId w:val="0"/>
      </w:numPr>
      <w:spacing w:after="280"/>
      <w:outlineLvl w:val="9"/>
    </w:pPr>
  </w:style>
  <w:style w:type="paragraph" w:customStyle="1" w:styleId="173">
    <w:name w:val="标准文件_二级项"/>
    <w:qFormat/>
    <w:uiPriority w:val="0"/>
    <w:rPr>
      <w:rFonts w:ascii="宋体" w:hAnsi="Times New Roman" w:eastAsia="宋体" w:cs="Times New Roman"/>
      <w:sz w:val="21"/>
      <w:lang w:val="en-US" w:eastAsia="zh-CN" w:bidi="ar-SA"/>
    </w:rPr>
  </w:style>
  <w:style w:type="paragraph" w:customStyle="1" w:styleId="174">
    <w:name w:val="标准文件_三级项"/>
    <w:basedOn w:val="1"/>
    <w:qFormat/>
    <w:uiPriority w:val="0"/>
    <w:pPr>
      <w:numPr>
        <w:ilvl w:val="2"/>
        <w:numId w:val="21"/>
      </w:numPr>
      <w:spacing w:line="536870612" w:lineRule="auto"/>
    </w:pPr>
    <w:rPr>
      <w:rFonts w:ascii="Times New Roman" w:hAnsi="Times New Roman"/>
    </w:rPr>
  </w:style>
  <w:style w:type="paragraph" w:customStyle="1" w:styleId="175">
    <w:name w:val="图表脚注说明"/>
    <w:basedOn w:val="1"/>
    <w:next w:val="58"/>
    <w:qFormat/>
    <w:uiPriority w:val="0"/>
    <w:pPr>
      <w:numPr>
        <w:ilvl w:val="0"/>
        <w:numId w:val="25"/>
      </w:numPr>
      <w:adjustRightInd/>
      <w:spacing w:line="240" w:lineRule="auto"/>
    </w:pPr>
    <w:rPr>
      <w:rFonts w:ascii="宋体" w:hAnsi="Times New Roman"/>
      <w:sz w:val="18"/>
      <w:szCs w:val="18"/>
    </w:rPr>
  </w:style>
  <w:style w:type="paragraph" w:customStyle="1" w:styleId="176">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7">
    <w:name w:val="标准文件_索引字母"/>
    <w:next w:val="58"/>
    <w:qFormat/>
    <w:uiPriority w:val="0"/>
    <w:pPr>
      <w:jc w:val="center"/>
    </w:pPr>
    <w:rPr>
      <w:rFonts w:ascii="宋体" w:hAnsi="宋体" w:eastAsia="Times New Roman" w:cs="Times New Roman"/>
      <w:b/>
      <w:kern w:val="2"/>
      <w:sz w:val="21"/>
      <w:lang w:val="en-US" w:eastAsia="zh-CN" w:bidi="ar-SA"/>
    </w:rPr>
  </w:style>
  <w:style w:type="paragraph" w:customStyle="1" w:styleId="178">
    <w:name w:val="标准文件_附录前"/>
    <w:next w:val="58"/>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9">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0">
    <w:name w:val="标准文件_表格"/>
    <w:basedOn w:val="58"/>
    <w:qFormat/>
    <w:uiPriority w:val="0"/>
    <w:pPr>
      <w:ind w:firstLine="0" w:firstLineChars="0"/>
      <w:jc w:val="center"/>
    </w:pPr>
    <w:rPr>
      <w:sz w:val="18"/>
    </w:rPr>
  </w:style>
  <w:style w:type="paragraph" w:customStyle="1" w:styleId="181">
    <w:name w:val="标准文件_注："/>
    <w:next w:val="58"/>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示例："/>
    <w:next w:val="184"/>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4">
    <w:name w:val="标准文件_示例内容"/>
    <w:basedOn w:val="58"/>
    <w:qFormat/>
    <w:uiPriority w:val="0"/>
    <w:pPr>
      <w:ind w:firstLine="420"/>
    </w:pPr>
    <w:rPr>
      <w:sz w:val="18"/>
    </w:rPr>
  </w:style>
  <w:style w:type="paragraph" w:customStyle="1" w:styleId="185">
    <w:name w:val="标准文件_示例×："/>
    <w:basedOn w:val="1"/>
    <w:next w:val="184"/>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6">
    <w:name w:val="标准文件_段 Char"/>
    <w:link w:val="58"/>
    <w:qFormat/>
    <w:uiPriority w:val="0"/>
    <w:rPr>
      <w:rFonts w:ascii="Times New Roman" w:hAnsi="Times New Roman"/>
      <w:sz w:val="21"/>
    </w:rPr>
  </w:style>
  <w:style w:type="paragraph" w:customStyle="1" w:styleId="187">
    <w:name w:val="标准文件_表格续"/>
    <w:basedOn w:val="58"/>
    <w:next w:val="58"/>
    <w:qFormat/>
    <w:uiPriority w:val="0"/>
    <w:pPr>
      <w:jc w:val="center"/>
    </w:pPr>
    <w:rPr>
      <w:rFonts w:ascii="黑体" w:hAnsi="黑体" w:eastAsia="黑体"/>
    </w:rPr>
  </w:style>
  <w:style w:type="character" w:styleId="188">
    <w:name w:val="Placeholder Text"/>
    <w:basedOn w:val="29"/>
    <w:semiHidden/>
    <w:qFormat/>
    <w:uiPriority w:val="99"/>
    <w:rPr>
      <w:color w:val="808080"/>
    </w:rPr>
  </w:style>
  <w:style w:type="paragraph" w:customStyle="1" w:styleId="189">
    <w:name w:val="标准文件_二级项2"/>
    <w:basedOn w:val="58"/>
    <w:qFormat/>
    <w:uiPriority w:val="0"/>
    <w:pPr>
      <w:numPr>
        <w:ilvl w:val="1"/>
        <w:numId w:val="21"/>
      </w:numPr>
      <w:ind w:firstLine="0" w:firstLineChars="0"/>
    </w:pPr>
  </w:style>
  <w:style w:type="paragraph" w:customStyle="1" w:styleId="190">
    <w:name w:val="标准文件_三级项2"/>
    <w:basedOn w:val="58"/>
    <w:qFormat/>
    <w:uiPriority w:val="0"/>
    <w:pPr>
      <w:numPr>
        <w:ilvl w:val="0"/>
        <w:numId w:val="30"/>
      </w:numPr>
      <w:spacing w:line="300" w:lineRule="exact"/>
      <w:ind w:firstLineChars="0"/>
    </w:pPr>
  </w:style>
  <w:style w:type="paragraph" w:customStyle="1" w:styleId="191">
    <w:name w:val="标准文件_一级项2"/>
    <w:basedOn w:val="58"/>
    <w:qFormat/>
    <w:uiPriority w:val="0"/>
    <w:pPr>
      <w:numPr>
        <w:ilvl w:val="0"/>
        <w:numId w:val="31"/>
      </w:numPr>
      <w:spacing w:line="300" w:lineRule="exact"/>
      <w:ind w:firstLineChars="0"/>
    </w:pPr>
  </w:style>
  <w:style w:type="paragraph" w:customStyle="1" w:styleId="192">
    <w:name w:val="标准文件_提示"/>
    <w:basedOn w:val="58"/>
    <w:next w:val="58"/>
    <w:qFormat/>
    <w:uiPriority w:val="0"/>
    <w:pPr>
      <w:ind w:firstLine="420"/>
    </w:pPr>
    <w:rPr>
      <w:rFonts w:ascii="黑体" w:eastAsia="黑体"/>
    </w:rPr>
  </w:style>
  <w:style w:type="character" w:customStyle="1" w:styleId="193">
    <w:name w:val="标准文件_来源"/>
    <w:basedOn w:val="29"/>
    <w:qFormat/>
    <w:uiPriority w:val="1"/>
    <w:rPr>
      <w:rFonts w:eastAsia="宋体"/>
      <w:sz w:val="21"/>
    </w:rPr>
  </w:style>
  <w:style w:type="paragraph" w:customStyle="1" w:styleId="194">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5">
    <w:name w:val="其他发布日期"/>
    <w:basedOn w:val="122"/>
    <w:qFormat/>
    <w:uiPriority w:val="0"/>
    <w:pPr>
      <w:framePr w:w="3997" w:h="471" w:hRule="exact" w:hSpace="0" w:vSpace="181" w:wrap="around" w:vAnchor="page" w:hAnchor="page" w:x="1419" w:y="14097"/>
    </w:pPr>
  </w:style>
  <w:style w:type="paragraph" w:customStyle="1" w:styleId="196">
    <w:name w:val="其他实施日期"/>
    <w:basedOn w:val="156"/>
    <w:qFormat/>
    <w:uiPriority w:val="0"/>
    <w:pPr>
      <w:framePr w:w="3997" w:h="471" w:hRule="exact" w:vSpace="181" w:wrap="around" w:vAnchor="page" w:hAnchor="page" w:x="7089" w:y="14097"/>
    </w:pPr>
  </w:style>
  <w:style w:type="paragraph" w:customStyle="1" w:styleId="197">
    <w:name w:val="标准文件_文件编号"/>
    <w:basedOn w:val="58"/>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8">
    <w:name w:val="标准文件_替换文件编号"/>
    <w:basedOn w:val="197"/>
    <w:qFormat/>
    <w:uiPriority w:val="0"/>
    <w:pPr>
      <w:spacing w:before="57"/>
    </w:pPr>
    <w:rPr>
      <w:sz w:val="21"/>
    </w:rPr>
  </w:style>
  <w:style w:type="paragraph" w:customStyle="1" w:styleId="199">
    <w:name w:val="标准文件_文件名称"/>
    <w:basedOn w:val="58"/>
    <w:next w:val="58"/>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0">
    <w:name w:val="标准文件_附录图标号"/>
    <w:basedOn w:val="58"/>
    <w:next w:val="58"/>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1">
    <w:name w:val="标准文件_附录表标号"/>
    <w:basedOn w:val="58"/>
    <w:next w:val="58"/>
    <w:qFormat/>
    <w:uiPriority w:val="0"/>
    <w:pPr>
      <w:numPr>
        <w:ilvl w:val="0"/>
        <w:numId w:val="5"/>
      </w:numPr>
      <w:spacing w:line="14" w:lineRule="exact"/>
      <w:ind w:firstLine="0" w:firstLineChars="0"/>
      <w:jc w:val="center"/>
    </w:pPr>
    <w:rPr>
      <w:rFonts w:eastAsia="黑体"/>
      <w:vanish/>
      <w:sz w:val="2"/>
    </w:rPr>
  </w:style>
  <w:style w:type="paragraph" w:customStyle="1" w:styleId="202">
    <w:name w:val="标准文件_引言一级条标题"/>
    <w:basedOn w:val="58"/>
    <w:next w:val="58"/>
    <w:qFormat/>
    <w:uiPriority w:val="0"/>
    <w:pPr>
      <w:numPr>
        <w:ilvl w:val="1"/>
        <w:numId w:val="8"/>
      </w:numPr>
      <w:spacing w:before="50" w:beforeLines="50" w:after="50" w:afterLines="50"/>
      <w:ind w:firstLineChars="0"/>
    </w:pPr>
    <w:rPr>
      <w:rFonts w:ascii="黑体" w:eastAsia="黑体"/>
    </w:rPr>
  </w:style>
  <w:style w:type="paragraph" w:customStyle="1" w:styleId="203">
    <w:name w:val="标准文件_引言二级条标题"/>
    <w:basedOn w:val="58"/>
    <w:next w:val="58"/>
    <w:qFormat/>
    <w:uiPriority w:val="0"/>
    <w:pPr>
      <w:numPr>
        <w:ilvl w:val="2"/>
        <w:numId w:val="8"/>
      </w:numPr>
      <w:spacing w:before="50" w:beforeLines="50" w:after="50" w:afterLines="50"/>
      <w:ind w:firstLineChars="0"/>
    </w:pPr>
    <w:rPr>
      <w:rFonts w:ascii="黑体" w:eastAsia="黑体"/>
    </w:rPr>
  </w:style>
  <w:style w:type="paragraph" w:customStyle="1" w:styleId="204">
    <w:name w:val="标准文件_引言三级条标题"/>
    <w:basedOn w:val="58"/>
    <w:next w:val="58"/>
    <w:qFormat/>
    <w:uiPriority w:val="0"/>
    <w:pPr>
      <w:numPr>
        <w:ilvl w:val="3"/>
        <w:numId w:val="8"/>
      </w:numPr>
      <w:spacing w:before="50" w:beforeLines="50" w:after="50" w:afterLines="50"/>
      <w:ind w:firstLineChars="0"/>
    </w:pPr>
    <w:rPr>
      <w:rFonts w:ascii="黑体" w:eastAsia="黑体"/>
    </w:rPr>
  </w:style>
  <w:style w:type="paragraph" w:customStyle="1" w:styleId="205">
    <w:name w:val="标准文件_引言四级条标题"/>
    <w:basedOn w:val="58"/>
    <w:next w:val="58"/>
    <w:qFormat/>
    <w:uiPriority w:val="0"/>
    <w:pPr>
      <w:numPr>
        <w:ilvl w:val="4"/>
        <w:numId w:val="8"/>
      </w:numPr>
      <w:spacing w:before="50" w:beforeLines="50" w:after="50" w:afterLines="50"/>
      <w:ind w:firstLineChars="0"/>
    </w:pPr>
    <w:rPr>
      <w:rFonts w:ascii="黑体" w:eastAsia="黑体"/>
    </w:rPr>
  </w:style>
  <w:style w:type="paragraph" w:customStyle="1" w:styleId="206">
    <w:name w:val="标准文件_引言五级条标题"/>
    <w:basedOn w:val="58"/>
    <w:next w:val="58"/>
    <w:qFormat/>
    <w:uiPriority w:val="0"/>
    <w:pPr>
      <w:numPr>
        <w:ilvl w:val="5"/>
        <w:numId w:val="8"/>
      </w:numPr>
      <w:spacing w:before="50" w:beforeLines="50" w:after="50" w:afterLines="50"/>
      <w:ind w:firstLineChars="0"/>
    </w:pPr>
    <w:rPr>
      <w:rFonts w:ascii="黑体" w:eastAsia="黑体"/>
    </w:rPr>
  </w:style>
  <w:style w:type="paragraph" w:customStyle="1" w:styleId="207">
    <w:name w:val="标准文件_注后"/>
    <w:basedOn w:val="58"/>
    <w:qFormat/>
    <w:uiPriority w:val="0"/>
    <w:pPr>
      <w:ind w:left="811" w:firstLine="0" w:firstLineChars="0"/>
    </w:pPr>
    <w:rPr>
      <w:sz w:val="18"/>
    </w:rPr>
  </w:style>
  <w:style w:type="paragraph" w:customStyle="1" w:styleId="208">
    <w:name w:val="标准文件_注X后"/>
    <w:basedOn w:val="58"/>
    <w:qFormat/>
    <w:uiPriority w:val="0"/>
    <w:pPr>
      <w:ind w:left="811" w:firstLine="0" w:firstLineChars="0"/>
    </w:pPr>
    <w:rPr>
      <w:sz w:val="18"/>
    </w:rPr>
  </w:style>
  <w:style w:type="paragraph" w:customStyle="1" w:styleId="209">
    <w:name w:val="标准文件_示例后"/>
    <w:basedOn w:val="58"/>
    <w:qFormat/>
    <w:uiPriority w:val="0"/>
    <w:pPr>
      <w:ind w:left="964" w:firstLine="0" w:firstLineChars="0"/>
    </w:pPr>
    <w:rPr>
      <w:sz w:val="18"/>
    </w:rPr>
  </w:style>
  <w:style w:type="paragraph" w:customStyle="1" w:styleId="210">
    <w:name w:val="标准文件_示例X后"/>
    <w:basedOn w:val="58"/>
    <w:link w:val="211"/>
    <w:qFormat/>
    <w:uiPriority w:val="0"/>
    <w:pPr>
      <w:ind w:left="1049" w:firstLine="0" w:firstLineChars="0"/>
    </w:pPr>
    <w:rPr>
      <w:sz w:val="18"/>
    </w:rPr>
  </w:style>
  <w:style w:type="character" w:customStyle="1" w:styleId="211">
    <w:name w:val="标准文件_示例X后 字符"/>
    <w:basedOn w:val="186"/>
    <w:link w:val="210"/>
    <w:qFormat/>
    <w:uiPriority w:val="0"/>
    <w:rPr>
      <w:rFonts w:ascii="宋体" w:hAnsi="Times New Roman"/>
      <w:sz w:val="18"/>
    </w:rPr>
  </w:style>
  <w:style w:type="paragraph" w:customStyle="1" w:styleId="212">
    <w:name w:val="标准文件_索引项"/>
    <w:basedOn w:val="58"/>
    <w:next w:val="58"/>
    <w:qFormat/>
    <w:uiPriority w:val="0"/>
    <w:pPr>
      <w:tabs>
        <w:tab w:val="right" w:leader="dot" w:pos="9356"/>
      </w:tabs>
      <w:ind w:left="210" w:hanging="210" w:firstLineChars="0"/>
      <w:jc w:val="left"/>
    </w:pPr>
  </w:style>
  <w:style w:type="paragraph" w:customStyle="1" w:styleId="213">
    <w:name w:val="标准文件_附录一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二级无标题"/>
    <w:basedOn w:val="81"/>
    <w:qFormat/>
    <w:uiPriority w:val="0"/>
    <w:pPr>
      <w:spacing w:before="0" w:beforeLines="0" w:after="0" w:afterLines="0" w:line="276" w:lineRule="auto"/>
      <w:outlineLvl w:val="9"/>
    </w:pPr>
    <w:rPr>
      <w:rFonts w:ascii="宋体" w:eastAsia="宋体"/>
    </w:rPr>
  </w:style>
  <w:style w:type="paragraph" w:customStyle="1" w:styleId="215">
    <w:name w:val="标准文件_附录三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四级无标题"/>
    <w:basedOn w:val="84"/>
    <w:qFormat/>
    <w:uiPriority w:val="0"/>
    <w:pPr>
      <w:spacing w:before="0" w:beforeLines="0" w:after="0" w:afterLines="0" w:line="276" w:lineRule="auto"/>
      <w:outlineLvl w:val="9"/>
    </w:pPr>
    <w:rPr>
      <w:rFonts w:ascii="宋体" w:eastAsia="宋体"/>
    </w:rPr>
  </w:style>
  <w:style w:type="paragraph" w:customStyle="1" w:styleId="217">
    <w:name w:val="标准文件_附录五级无标题"/>
    <w:basedOn w:val="86"/>
    <w:qFormat/>
    <w:uiPriority w:val="0"/>
    <w:pPr>
      <w:spacing w:before="0" w:beforeLines="0" w:after="0" w:afterLines="0" w:line="276" w:lineRule="auto"/>
      <w:outlineLvl w:val="9"/>
    </w:pPr>
    <w:rPr>
      <w:rFonts w:ascii="宋体" w:eastAsia="宋体"/>
    </w:rPr>
  </w:style>
  <w:style w:type="paragraph" w:customStyle="1" w:styleId="218">
    <w:name w:val="标准文件_引言一级无标题"/>
    <w:basedOn w:val="202"/>
    <w:next w:val="58"/>
    <w:qFormat/>
    <w:uiPriority w:val="0"/>
    <w:pPr>
      <w:spacing w:before="0" w:beforeLines="0" w:after="0" w:afterLines="0" w:line="276" w:lineRule="auto"/>
    </w:pPr>
    <w:rPr>
      <w:rFonts w:ascii="宋体" w:eastAsia="宋体"/>
    </w:rPr>
  </w:style>
  <w:style w:type="paragraph" w:customStyle="1" w:styleId="219">
    <w:name w:val="标准文件_引言二级无标题"/>
    <w:basedOn w:val="203"/>
    <w:next w:val="58"/>
    <w:qFormat/>
    <w:uiPriority w:val="0"/>
    <w:pPr>
      <w:spacing w:before="0" w:beforeLines="0" w:after="0" w:afterLines="0" w:line="276" w:lineRule="auto"/>
    </w:pPr>
    <w:rPr>
      <w:rFonts w:ascii="宋体" w:eastAsia="宋体"/>
    </w:rPr>
  </w:style>
  <w:style w:type="paragraph" w:customStyle="1" w:styleId="220">
    <w:name w:val="标准文件_引言三级无标题"/>
    <w:basedOn w:val="204"/>
    <w:qFormat/>
    <w:uiPriority w:val="0"/>
    <w:pPr>
      <w:spacing w:before="0" w:beforeLines="0" w:after="0" w:afterLines="0" w:line="276" w:lineRule="auto"/>
    </w:pPr>
    <w:rPr>
      <w:rFonts w:ascii="宋体" w:eastAsia="宋体"/>
    </w:rPr>
  </w:style>
  <w:style w:type="paragraph" w:customStyle="1" w:styleId="221">
    <w:name w:val="标准文件_引言四级无标题"/>
    <w:basedOn w:val="205"/>
    <w:next w:val="58"/>
    <w:qFormat/>
    <w:uiPriority w:val="0"/>
    <w:pPr>
      <w:spacing w:before="0" w:beforeLines="0" w:after="0" w:afterLines="0" w:line="276" w:lineRule="auto"/>
    </w:pPr>
    <w:rPr>
      <w:rFonts w:ascii="宋体" w:eastAsia="宋体"/>
    </w:rPr>
  </w:style>
  <w:style w:type="paragraph" w:customStyle="1" w:styleId="222">
    <w:name w:val="标准文件_引言五级无标题"/>
    <w:basedOn w:val="206"/>
    <w:next w:val="58"/>
    <w:qFormat/>
    <w:uiPriority w:val="0"/>
    <w:pPr>
      <w:spacing w:before="0" w:beforeLines="0" w:after="0" w:afterLines="0" w:line="276" w:lineRule="auto"/>
    </w:pPr>
    <w:rPr>
      <w:rFonts w:ascii="宋体" w:eastAsia="宋体"/>
    </w:rPr>
  </w:style>
  <w:style w:type="paragraph" w:customStyle="1" w:styleId="223">
    <w:name w:val="标准文件_索引标题"/>
    <w:basedOn w:val="65"/>
    <w:next w:val="58"/>
    <w:qFormat/>
    <w:uiPriority w:val="0"/>
    <w:rPr>
      <w:rFonts w:hAnsi="黑体"/>
    </w:rPr>
  </w:style>
  <w:style w:type="paragraph" w:customStyle="1" w:styleId="224">
    <w:name w:val="标准文件_脚注内容"/>
    <w:basedOn w:val="58"/>
    <w:qFormat/>
    <w:uiPriority w:val="0"/>
    <w:pPr>
      <w:ind w:left="400" w:leftChars="200" w:hanging="200" w:hangingChars="200"/>
    </w:pPr>
    <w:rPr>
      <w:sz w:val="15"/>
    </w:rPr>
  </w:style>
  <w:style w:type="paragraph" w:customStyle="1" w:styleId="225">
    <w:name w:val="标准文件_术语条一"/>
    <w:basedOn w:val="164"/>
    <w:next w:val="58"/>
    <w:qFormat/>
    <w:uiPriority w:val="0"/>
  </w:style>
  <w:style w:type="paragraph" w:customStyle="1" w:styleId="226">
    <w:name w:val="标准文件_术语条二"/>
    <w:basedOn w:val="167"/>
    <w:next w:val="58"/>
    <w:qFormat/>
    <w:uiPriority w:val="0"/>
  </w:style>
  <w:style w:type="paragraph" w:customStyle="1" w:styleId="227">
    <w:name w:val="标准文件_术语条三"/>
    <w:basedOn w:val="166"/>
    <w:next w:val="58"/>
    <w:qFormat/>
    <w:uiPriority w:val="0"/>
  </w:style>
  <w:style w:type="paragraph" w:customStyle="1" w:styleId="228">
    <w:name w:val="标准文件_术语条四"/>
    <w:basedOn w:val="169"/>
    <w:next w:val="58"/>
    <w:qFormat/>
    <w:uiPriority w:val="0"/>
  </w:style>
  <w:style w:type="paragraph" w:customStyle="1" w:styleId="229">
    <w:name w:val="标准文件_术语条五"/>
    <w:basedOn w:val="165"/>
    <w:next w:val="58"/>
    <w:qFormat/>
    <w:uiPriority w:val="0"/>
  </w:style>
  <w:style w:type="paragraph" w:customStyle="1" w:styleId="2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1">
    <w:name w:val="发布"/>
    <w:basedOn w:val="29"/>
    <w:qFormat/>
    <w:uiPriority w:val="0"/>
    <w:rPr>
      <w:rFonts w:ascii="黑体" w:eastAsia="黑体"/>
      <w:spacing w:val="85"/>
      <w:w w:val="100"/>
      <w:position w:val="3"/>
      <w:sz w:val="28"/>
      <w:szCs w:val="28"/>
    </w:rPr>
  </w:style>
  <w:style w:type="character" w:customStyle="1" w:styleId="232">
    <w:name w:val="段 Char"/>
    <w:basedOn w:val="29"/>
    <w:link w:val="233"/>
    <w:qFormat/>
    <w:locked/>
    <w:uiPriority w:val="0"/>
    <w:rPr>
      <w:rFonts w:ascii="宋体" w:hAnsi="宋体"/>
      <w:sz w:val="21"/>
    </w:rPr>
  </w:style>
  <w:style w:type="paragraph" w:customStyle="1" w:styleId="233">
    <w:name w:val="段"/>
    <w:link w:val="232"/>
    <w:qFormat/>
    <w:uiPriority w:val="0"/>
    <w:pPr>
      <w:tabs>
        <w:tab w:val="center" w:pos="4201"/>
        <w:tab w:val="right" w:leader="dot" w:pos="9298"/>
      </w:tabs>
      <w:autoSpaceDE w:val="0"/>
      <w:autoSpaceDN w:val="0"/>
      <w:ind w:firstLine="420" w:firstLineChars="200"/>
      <w:jc w:val="both"/>
    </w:pPr>
    <w:rPr>
      <w:rFonts w:ascii="宋体" w:hAnsi="宋体" w:eastAsia="宋体" w:cs="Times New Roman"/>
      <w:sz w:val="21"/>
      <w:lang w:val="en-US" w:eastAsia="zh-CN" w:bidi="ar-SA"/>
    </w:rPr>
  </w:style>
  <w:style w:type="paragraph" w:customStyle="1" w:styleId="234">
    <w:name w:val="修订1"/>
    <w:hidden/>
    <w:semiHidden/>
    <w:qFormat/>
    <w:uiPriority w:val="99"/>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glossaryDocument" Target="glossary/document.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405EBB14B3A497094D11F576C6063A8"/>
        <w:style w:val=""/>
        <w:category>
          <w:name w:val="常规"/>
          <w:gallery w:val="placeholder"/>
        </w:category>
        <w:types>
          <w:type w:val="bbPlcHdr"/>
        </w:types>
        <w:behaviors>
          <w:behavior w:val="content"/>
        </w:behaviors>
        <w:description w:val=""/>
        <w:guid w:val="{A2AA1A3D-E725-4056-8D5A-ED7E8DA4095A}"/>
      </w:docPartPr>
      <w:docPartBody>
        <w:p w14:paraId="7DE9AB50">
          <w:pPr>
            <w:pStyle w:val="5"/>
            <w:rPr>
              <w:rFonts w:hint="eastAsia"/>
            </w:rPr>
          </w:pPr>
          <w:r>
            <w:rPr>
              <w:rStyle w:val="4"/>
              <w:rFonts w:hint="eastAsia"/>
            </w:rPr>
            <w:t>单击或点击此处输入文字。</w:t>
          </w:r>
        </w:p>
      </w:docPartBody>
    </w:docPart>
    <w:docPart>
      <w:docPartPr>
        <w:name w:val="7CE74EDCA9C24DDBB0F873CE3677B9B0"/>
        <w:style w:val=""/>
        <w:category>
          <w:name w:val="常规"/>
          <w:gallery w:val="placeholder"/>
        </w:category>
        <w:types>
          <w:type w:val="bbPlcHdr"/>
        </w:types>
        <w:behaviors>
          <w:behavior w:val="content"/>
        </w:behaviors>
        <w:description w:val=""/>
        <w:guid w:val="{0712E7D9-BF01-4018-BA85-AF2CE6ECABFD}"/>
      </w:docPartPr>
      <w:docPartBody>
        <w:p w14:paraId="30084117">
          <w:pPr>
            <w:pStyle w:val="6"/>
            <w:rPr>
              <w:rFonts w:hint="eastAsia"/>
            </w:rPr>
          </w:pPr>
          <w:r>
            <w:rPr>
              <w:rStyle w:val="4"/>
              <w:rFonts w:hint="eastAsia"/>
            </w:rPr>
            <w:t>选择一项。</w:t>
          </w:r>
        </w:p>
      </w:docPartBody>
    </w:docPart>
    <w:docPart>
      <w:docPartPr>
        <w:name w:val="82555B1932ED47629EDC28943B644CBE"/>
        <w:style w:val=""/>
        <w:category>
          <w:name w:val="常规"/>
          <w:gallery w:val="placeholder"/>
        </w:category>
        <w:types>
          <w:type w:val="bbPlcHdr"/>
        </w:types>
        <w:behaviors>
          <w:behavior w:val="content"/>
        </w:behaviors>
        <w:description w:val=""/>
        <w:guid w:val="{997FD9B5-25A3-4ADA-867E-A72AA6BC60F4}"/>
      </w:docPartPr>
      <w:docPartBody>
        <w:p w14:paraId="48B0B667">
          <w:pPr>
            <w:pStyle w:val="7"/>
            <w:rPr>
              <w:rFonts w:hint="eastAsia"/>
            </w:rPr>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ECB"/>
    <w:rsid w:val="00017477"/>
    <w:rsid w:val="00047D58"/>
    <w:rsid w:val="00073ECB"/>
    <w:rsid w:val="00091710"/>
    <w:rsid w:val="001B4478"/>
    <w:rsid w:val="002C25D7"/>
    <w:rsid w:val="002E7840"/>
    <w:rsid w:val="0034710A"/>
    <w:rsid w:val="004479DF"/>
    <w:rsid w:val="004D3E8B"/>
    <w:rsid w:val="005B4F2C"/>
    <w:rsid w:val="005E0F9D"/>
    <w:rsid w:val="00644D8F"/>
    <w:rsid w:val="007771CF"/>
    <w:rsid w:val="00786B23"/>
    <w:rsid w:val="009446B6"/>
    <w:rsid w:val="009A6CC5"/>
    <w:rsid w:val="009C573B"/>
    <w:rsid w:val="00A27B80"/>
    <w:rsid w:val="00A72F59"/>
    <w:rsid w:val="00B57540"/>
    <w:rsid w:val="00BF5AF8"/>
    <w:rsid w:val="00CC3D33"/>
    <w:rsid w:val="00E9710B"/>
    <w:rsid w:val="00F302C9"/>
    <w:rsid w:val="00F61D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4405EBB14B3A497094D11F576C6063A8"/>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7CE74EDCA9C24DDBB0F873CE3677B9B0"/>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82555B1932ED47629EDC28943B644CBE"/>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F3E4F6-4D94-4887-B769-868E9FE4477C}">
  <ds:schemaRefs/>
</ds:datastoreItem>
</file>

<file path=docProps/app.xml><?xml version="1.0" encoding="utf-8"?>
<Properties xmlns="http://schemas.openxmlformats.org/officeDocument/2006/extended-properties" xmlns:vt="http://schemas.openxmlformats.org/officeDocument/2006/docPropsVTypes">
  <Template>团体标准</Template>
  <Pages>9</Pages>
  <Words>4132</Words>
  <Characters>4333</Characters>
  <Lines>219</Lines>
  <Paragraphs>269</Paragraphs>
  <TotalTime>13</TotalTime>
  <ScaleCrop>false</ScaleCrop>
  <LinksUpToDate>false</LinksUpToDate>
  <CharactersWithSpaces>4441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2025-09-15T01:43:00Z</dcterms:created>
  <dc:creator>闵芳</dc:creator>
  <cp:lastModifiedBy>jia ♚</cp:lastModifiedBy>
  <cp:lastPrinted>2021-02-02T08:22:00Z</cp:lastPrinted>
  <dcterms:modified xsi:type="dcterms:W3CDTF">2025-10-22T06:59:17Z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eyJoZGlkIjoiZDYzMDE3NTY3NTNmYTU4NTU4NWU1YzI4MWJlMWU5YjEiLCJ1c2VySWQiOiI2MjU1ODcxMDAifQ==</vt:lpwstr>
  </property>
  <property fmtid="{D5CDD505-2E9C-101B-9397-08002B2CF9AE}" pid="15" name="KSOProductBuildVer">
    <vt:lpwstr>2052-12.1.0.23125</vt:lpwstr>
  </property>
  <property fmtid="{D5CDD505-2E9C-101B-9397-08002B2CF9AE}" pid="16" name="ICV">
    <vt:lpwstr>675998F381D64E078B06CB6EC0AC95DF_12</vt:lpwstr>
  </property>
</Properties>
</file>